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55AB" w14:textId="5CE079FE" w:rsidR="00BA7693" w:rsidRPr="006D6442" w:rsidRDefault="00AD76E9" w:rsidP="00883A13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val="x-none" w:eastAsia="zh-TW"/>
        </w:rPr>
      </w:pPr>
      <w:r w:rsidRPr="006D6442">
        <w:rPr>
          <w:rFonts w:ascii="Times New Roman" w:eastAsia="標楷體" w:hAnsi="Times New Roman" w:cs="Times New Roman"/>
          <w:b/>
          <w:sz w:val="32"/>
          <w:szCs w:val="32"/>
          <w:lang w:val="x-none" w:eastAsia="zh-TW"/>
        </w:rPr>
        <w:t>202</w:t>
      </w:r>
      <w:r w:rsidR="00BA35D7">
        <w:rPr>
          <w:rFonts w:ascii="Times New Roman" w:eastAsia="標楷體" w:hAnsi="Times New Roman" w:cs="Times New Roman"/>
          <w:b/>
          <w:sz w:val="32"/>
          <w:szCs w:val="32"/>
          <w:lang w:val="x-none" w:eastAsia="zh-TW"/>
        </w:rPr>
        <w:t>5</w:t>
      </w:r>
      <w:r w:rsidR="00BA35D7">
        <w:rPr>
          <w:rFonts w:ascii="Times New Roman" w:eastAsia="標楷體" w:hAnsi="Times New Roman" w:cs="Times New Roman" w:hint="eastAsia"/>
          <w:b/>
          <w:sz w:val="32"/>
          <w:szCs w:val="32"/>
          <w:lang w:val="x-none" w:eastAsia="zh-TW"/>
        </w:rPr>
        <w:t>年第四</w:t>
      </w:r>
      <w:r w:rsidR="000A0114" w:rsidRPr="006D6442">
        <w:rPr>
          <w:rFonts w:ascii="Times New Roman" w:eastAsia="標楷體" w:hAnsi="Times New Roman" w:cs="Times New Roman" w:hint="eastAsia"/>
          <w:b/>
          <w:sz w:val="32"/>
          <w:szCs w:val="32"/>
          <w:lang w:val="x-none" w:eastAsia="zh-TW"/>
        </w:rPr>
        <w:t>屆</w:t>
      </w:r>
      <w:r w:rsidRPr="006D6442">
        <w:rPr>
          <w:rFonts w:ascii="Times New Roman" w:eastAsia="標楷體" w:hAnsi="Times New Roman" w:cs="Times New Roman"/>
          <w:b/>
          <w:sz w:val="32"/>
          <w:szCs w:val="32"/>
          <w:lang w:val="x-none" w:eastAsia="zh-TW"/>
        </w:rPr>
        <w:t>“</w:t>
      </w:r>
      <w:proofErr w:type="spellStart"/>
      <w:r w:rsidR="000A0114" w:rsidRPr="006D6442">
        <w:rPr>
          <w:rFonts w:ascii="Times New Roman" w:eastAsia="標楷體" w:hAnsi="Times New Roman" w:cs="Times New Roman" w:hint="eastAsia"/>
          <w:b/>
          <w:sz w:val="32"/>
          <w:szCs w:val="32"/>
          <w:lang w:val="x-none" w:eastAsia="zh-TW"/>
        </w:rPr>
        <w:t>澳門大專生優秀社團比賽</w:t>
      </w:r>
      <w:proofErr w:type="spellEnd"/>
      <w:r w:rsidR="00BA7693" w:rsidRPr="006D6442">
        <w:rPr>
          <w:rFonts w:ascii="Times New Roman" w:eastAsia="標楷體" w:hAnsi="Times New Roman" w:cs="Times New Roman"/>
          <w:b/>
          <w:sz w:val="32"/>
          <w:szCs w:val="32"/>
          <w:lang w:val="x-none" w:eastAsia="zh-TW"/>
        </w:rPr>
        <w:t>”</w:t>
      </w:r>
    </w:p>
    <w:p w14:paraId="2F111184" w14:textId="45D35F02" w:rsidR="00AD76E9" w:rsidRPr="006D6442" w:rsidRDefault="000A0114" w:rsidP="00883A13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6D6442">
        <w:rPr>
          <w:rFonts w:ascii="Times New Roman" w:eastAsia="標楷體" w:hAnsi="Times New Roman" w:cs="Times New Roman" w:hint="eastAsia"/>
          <w:b/>
          <w:sz w:val="32"/>
          <w:szCs w:val="32"/>
          <w:lang w:val="x-none" w:eastAsia="zh-TW"/>
        </w:rPr>
        <w:t>活動章程</w:t>
      </w:r>
    </w:p>
    <w:p w14:paraId="219C86A9" w14:textId="77777777" w:rsidR="007178B6" w:rsidRPr="006D6442" w:rsidRDefault="007178B6" w:rsidP="00883A13">
      <w:pPr>
        <w:rPr>
          <w:rFonts w:ascii="Times New Roman" w:eastAsia="標楷體" w:hAnsi="Times New Roman" w:cs="Times New Roman"/>
          <w:lang w:eastAsia="zh-TW"/>
        </w:rPr>
      </w:pPr>
    </w:p>
    <w:p w14:paraId="39F1C675" w14:textId="77777777" w:rsidR="00EA59F6" w:rsidRPr="006D6442" w:rsidRDefault="00EA59F6" w:rsidP="00883A13">
      <w:pPr>
        <w:rPr>
          <w:rFonts w:ascii="Times New Roman" w:eastAsia="標楷體" w:hAnsi="Times New Roman" w:cs="Times New Roman"/>
          <w:lang w:eastAsia="zh-TW"/>
        </w:rPr>
      </w:pPr>
    </w:p>
    <w:p w14:paraId="0CE6C32F" w14:textId="70FA8C06" w:rsidR="007178B6" w:rsidRPr="006D6442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主辦單位：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澳門中華學生聯合總會</w:t>
      </w:r>
    </w:p>
    <w:p w14:paraId="0BDAA7FC" w14:textId="77777777" w:rsidR="00484CCE" w:rsidRPr="002C5314" w:rsidRDefault="00484CCE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5E6B3414" w14:textId="48D0B026" w:rsidR="00484CCE" w:rsidRPr="006D6442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資助單位：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澳門基金會</w:t>
      </w:r>
    </w:p>
    <w:p w14:paraId="51B9D2AF" w14:textId="77777777" w:rsidR="007178B6" w:rsidRPr="006D6442" w:rsidRDefault="007178B6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5A556013" w14:textId="15261FE0" w:rsidR="002D600D" w:rsidRPr="006D6442" w:rsidRDefault="000A0114" w:rsidP="0018317E">
      <w:pPr>
        <w:tabs>
          <w:tab w:val="left" w:pos="425"/>
        </w:tabs>
        <w:ind w:left="1210" w:hangingChars="550" w:hanging="121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目</w:t>
      </w:r>
      <w:r w:rsidR="00BD4E92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  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的：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="0005021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通過是次比賽激發及提高</w:t>
      </w:r>
      <w:r w:rsidR="002D600D" w:rsidRPr="002D600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澳</w:t>
      </w:r>
      <w:r w:rsidR="0005021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門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大專學生</w:t>
      </w:r>
      <w:r w:rsidR="002D600D" w:rsidRPr="002D600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社團的積極性，鼓勵舉辦更多對社會有貢獻的活動，亦提供一個平台給各大專院校學生社團互相認識、了解及交流，連</w:t>
      </w:r>
      <w:proofErr w:type="gramStart"/>
      <w:r w:rsidR="002D600D" w:rsidRPr="002D600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繫</w:t>
      </w:r>
      <w:proofErr w:type="gramEnd"/>
      <w:r w:rsidR="002D600D" w:rsidRPr="002D600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不同學校的學生會及不同地區</w:t>
      </w:r>
      <w:proofErr w:type="gramStart"/>
      <w:r w:rsidR="002D600D" w:rsidRPr="002D600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的澳生聯會</w:t>
      </w:r>
      <w:proofErr w:type="gramEnd"/>
      <w:r w:rsidR="002D600D" w:rsidRPr="002D600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，團結學界；比賽亦藉此機會表彰各學生社團過去一年的努力與貢獻，肯定其在推動校園文化、服務同學及回饋社會方面的卓越表現。期望透過競賽交流，進一步強化澳門大專生社團的創新動力與社會影響力。</w:t>
      </w:r>
    </w:p>
    <w:p w14:paraId="7E0A9B64" w14:textId="77777777" w:rsidR="00412738" w:rsidRPr="006D6442" w:rsidRDefault="00412738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46F86FCF" w14:textId="2821F4A6" w:rsidR="008D2083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對</w:t>
      </w:r>
      <w:r w:rsidR="00BD4E92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   </w:t>
      </w:r>
      <w:proofErr w:type="gramStart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象</w:t>
      </w:r>
      <w:proofErr w:type="gram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：</w:t>
      </w:r>
      <w:r w:rsidR="0018317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各地之澳門大專學生社團（包含本地學生會</w:t>
      </w:r>
      <w:r w:rsidR="00E74E6E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／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屬會、內地</w:t>
      </w:r>
      <w:r w:rsidR="00E74E6E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／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海外之澳生聯會或港澳生會）</w:t>
      </w:r>
    </w:p>
    <w:p w14:paraId="62DEFFE0" w14:textId="77777777" w:rsidR="00412738" w:rsidRPr="006D6442" w:rsidRDefault="00412738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tbl>
      <w:tblPr>
        <w:tblStyle w:val="aa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554"/>
      </w:tblGrid>
      <w:tr w:rsidR="008D2083" w:rsidRPr="006D6442" w14:paraId="3E2DBCC6" w14:textId="77777777" w:rsidTr="008D2083">
        <w:tc>
          <w:tcPr>
            <w:tcW w:w="1170" w:type="dxa"/>
          </w:tcPr>
          <w:p w14:paraId="74F3F26B" w14:textId="4E3B9034" w:rsidR="008D2083" w:rsidRPr="006D6442" w:rsidRDefault="000A0114" w:rsidP="00883A13">
            <w:pPr>
              <w:tabs>
                <w:tab w:val="left" w:pos="425"/>
              </w:tabs>
              <w:ind w:right="-64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參賽組別：</w:t>
            </w:r>
          </w:p>
        </w:tc>
        <w:tc>
          <w:tcPr>
            <w:tcW w:w="8554" w:type="dxa"/>
          </w:tcPr>
          <w:p w14:paraId="7173974B" w14:textId="506A1672" w:rsidR="008D2083" w:rsidRPr="006D6442" w:rsidRDefault="000A0114" w:rsidP="0018317E">
            <w:pPr>
              <w:tabs>
                <w:tab w:val="left" w:pos="425"/>
              </w:tabs>
              <w:ind w:firstLineChars="100" w:firstLine="220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本次比賽分設總會組以及屬會組，提供展現機會予不同規模及類別的社團參與。</w:t>
            </w:r>
          </w:p>
          <w:p w14:paraId="1D3FBC15" w14:textId="0146D5C2" w:rsidR="008D2083" w:rsidRPr="006D6442" w:rsidRDefault="000A0114" w:rsidP="00883A13">
            <w:pPr>
              <w:pStyle w:val="a3"/>
              <w:numPr>
                <w:ilvl w:val="0"/>
                <w:numId w:val="7"/>
              </w:numPr>
              <w:tabs>
                <w:tab w:val="left" w:pos="425"/>
              </w:tabs>
              <w:ind w:leftChars="0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總會組</w:t>
            </w:r>
            <w:proofErr w:type="gramStart"/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（</w:t>
            </w:r>
            <w:proofErr w:type="gramEnd"/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學生會、國</w:t>
            </w:r>
            <w:r w:rsidR="00BD4E92"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／</w:t>
            </w:r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省</w:t>
            </w:r>
            <w:r w:rsidR="00BD4E92"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／</w:t>
            </w:r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市內跨校澳生聯會請報名此組別，如：某地高校澳門學生聯合會等</w:t>
            </w:r>
            <w:proofErr w:type="gramStart"/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）</w:t>
            </w:r>
            <w:proofErr w:type="gramEnd"/>
          </w:p>
          <w:p w14:paraId="77551850" w14:textId="71B1C71F" w:rsidR="008D2083" w:rsidRPr="006D6442" w:rsidRDefault="000A0114" w:rsidP="00883A13">
            <w:pPr>
              <w:pStyle w:val="a3"/>
              <w:numPr>
                <w:ilvl w:val="0"/>
                <w:numId w:val="7"/>
              </w:numPr>
              <w:tabs>
                <w:tab w:val="left" w:pos="425"/>
              </w:tabs>
              <w:ind w:leftChars="0"/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屬會組</w:t>
            </w:r>
            <w:proofErr w:type="gramStart"/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（</w:t>
            </w:r>
            <w:proofErr w:type="gramEnd"/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屬會、某地大學內之澳生組織請報名此組別，如：某大學某某社、某大學澳門學生交流協會等</w:t>
            </w:r>
            <w:proofErr w:type="gramStart"/>
            <w:r w:rsidRPr="006D6442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TW"/>
              </w:rPr>
              <w:t>）</w:t>
            </w:r>
            <w:proofErr w:type="gramEnd"/>
          </w:p>
          <w:p w14:paraId="4DA7ECA1" w14:textId="43E6345C" w:rsidR="008D2083" w:rsidRPr="006D6442" w:rsidRDefault="008D2083" w:rsidP="00883A13">
            <w:pPr>
              <w:tabs>
                <w:tab w:val="left" w:pos="425"/>
              </w:tabs>
              <w:rPr>
                <w:rFonts w:ascii="Times New Roman" w:eastAsia="標楷體" w:hAnsi="Times New Roman" w:cs="Times New Roman"/>
                <w:sz w:val="22"/>
                <w:szCs w:val="22"/>
                <w:lang w:eastAsia="zh-TW"/>
              </w:rPr>
            </w:pPr>
          </w:p>
        </w:tc>
      </w:tr>
    </w:tbl>
    <w:p w14:paraId="654FE89F" w14:textId="6521894D" w:rsidR="00542129" w:rsidRPr="006D6442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獎勵形式：</w:t>
      </w:r>
      <w:r w:rsidR="0018317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總會組</w:t>
      </w:r>
      <w:r w:rsidR="005917D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及屬會組各設置以下獎項</w:t>
      </w:r>
    </w:p>
    <w:p w14:paraId="3499B45E" w14:textId="528CE026" w:rsidR="007178B6" w:rsidRPr="006D6442" w:rsidRDefault="000A0114" w:rsidP="00883A13">
      <w:pPr>
        <w:tabs>
          <w:tab w:val="left" w:pos="425"/>
        </w:tabs>
        <w:ind w:firstLineChars="550" w:firstLine="121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第一</w:t>
      </w:r>
      <w:r w:rsidR="00E74E6E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名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－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獎金澳門幣四千元正（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MOP4,000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）及獎狀（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份）</w:t>
      </w:r>
    </w:p>
    <w:p w14:paraId="07A958A3" w14:textId="3F356E75" w:rsidR="007178B6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     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第二</w:t>
      </w:r>
      <w:r w:rsidR="00E74E6E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名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－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獎金澳門幣二千元正（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MOP2,000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）及獎狀（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份）</w:t>
      </w:r>
    </w:p>
    <w:p w14:paraId="6F614B52" w14:textId="517C2DD2" w:rsidR="001A18A7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     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第三</w:t>
      </w:r>
      <w:r w:rsidR="00EA208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名</w:t>
      </w:r>
      <w:r w:rsidR="001D20C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－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獎金澳門幣一千元正（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MOP1,000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）及獎狀（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份）</w:t>
      </w:r>
    </w:p>
    <w:p w14:paraId="42FB3BE1" w14:textId="04D5057D" w:rsidR="0015484C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     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入</w:t>
      </w:r>
      <w:r w:rsidR="00E74E6E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選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奬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－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價值澳門幣五百元之禮劵及獎狀（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2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份）</w:t>
      </w:r>
    </w:p>
    <w:p w14:paraId="2C99ECBE" w14:textId="77777777" w:rsidR="007178B6" w:rsidRPr="006D6442" w:rsidRDefault="007178B6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281BF41D" w14:textId="1A0A3450" w:rsidR="007178B6" w:rsidRPr="006D6442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截止收件日期：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2025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年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7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月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21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日</w:t>
      </w:r>
    </w:p>
    <w:p w14:paraId="1583224F" w14:textId="77777777" w:rsidR="00BD4E92" w:rsidRPr="00BA35D7" w:rsidRDefault="00BD4E92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616A4947" w14:textId="66607D34" w:rsidR="006C0C81" w:rsidRPr="00BA35D7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通知入圍日期：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2025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年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8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月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4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日</w:t>
      </w:r>
    </w:p>
    <w:p w14:paraId="62C7F854" w14:textId="77777777" w:rsidR="00BD4E92" w:rsidRPr="006D6442" w:rsidRDefault="00BD4E92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7957844A" w14:textId="19E65C6D" w:rsidR="006C0C81" w:rsidRPr="006D6442" w:rsidRDefault="000A0114" w:rsidP="00883A13">
      <w:pPr>
        <w:tabs>
          <w:tab w:val="left" w:pos="425"/>
        </w:tabs>
        <w:jc w:val="left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決賽日期：</w:t>
      </w:r>
      <w:r w:rsid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="00BA35D7"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20</w:t>
      </w:r>
      <w:r w:rsidR="002C1883"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25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年</w:t>
      </w:r>
      <w:r w:rsidR="002C1883"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8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月</w:t>
      </w:r>
      <w:r w:rsidR="002C1883"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23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日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（澳門線下舉行，地點待公佈）</w:t>
      </w:r>
    </w:p>
    <w:p w14:paraId="584714B2" w14:textId="0B574F86" w:rsidR="007178B6" w:rsidRPr="006D6442" w:rsidRDefault="00EA59F6" w:rsidP="00883A13">
      <w:pPr>
        <w:widowControl/>
        <w:jc w:val="left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br w:type="page"/>
      </w:r>
    </w:p>
    <w:p w14:paraId="5D24302F" w14:textId="0C73A4F4" w:rsidR="00311C9F" w:rsidRDefault="00633E6F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/>
          <w:noProof/>
          <w:sz w:val="22"/>
          <w:szCs w:val="22"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 wp14:anchorId="6AD3F948" wp14:editId="21D31498">
            <wp:simplePos x="0" y="0"/>
            <wp:positionH relativeFrom="column">
              <wp:posOffset>1964690</wp:posOffset>
            </wp:positionH>
            <wp:positionV relativeFrom="paragraph">
              <wp:posOffset>864870</wp:posOffset>
            </wp:positionV>
            <wp:extent cx="2169160" cy="2152650"/>
            <wp:effectExtent l="0" t="0" r="2540" b="6350"/>
            <wp:wrapTopAndBottom/>
            <wp:docPr id="1619341714" name="圖片 2" descr="一張含有 樣式, 圖形, 像素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41714" name="圖片 2" descr="一張含有 樣式, 圖形, 像素, 設計 的圖片&#10;&#10;AI 產生的內容可能不正確。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" t="7927" r="7293" b="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參加方式：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掃描海報中的二</w:t>
      </w:r>
      <w:proofErr w:type="gramStart"/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維碼填</w:t>
      </w:r>
      <w:proofErr w:type="gramEnd"/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妥網上報名表</w:t>
      </w:r>
      <w:r w:rsidR="00CE05B6" w:rsidRPr="00EA208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(</w:t>
      </w:r>
      <w:r w:rsidR="00EA2081" w:rsidRPr="00EA2081">
        <w:rPr>
          <w:rFonts w:ascii="Times New Roman" w:eastAsia="標楷體" w:hAnsi="Times New Roman" w:cs="Times New Roman"/>
          <w:sz w:val="22"/>
          <w:szCs w:val="22"/>
          <w:lang w:eastAsia="zh-TW"/>
        </w:rPr>
        <w:t>https://forms.gle/G4FPkeSj8uG4ve9k8</w:t>
      </w:r>
      <w:r w:rsidR="002C5314" w:rsidRPr="00EA2081">
        <w:rPr>
          <w:rFonts w:ascii="Times New Roman" w:eastAsia="標楷體" w:hAnsi="Times New Roman" w:cs="Times New Roman"/>
          <w:sz w:val="22"/>
          <w:szCs w:val="22"/>
          <w:lang w:eastAsia="zh-TW"/>
        </w:rPr>
        <w:t>)</w:t>
      </w:r>
      <w:r w:rsidR="002C5314" w:rsidRPr="00EA2081">
        <w:rPr>
          <w:rFonts w:ascii="Times New Roman" w:eastAsia="標楷體" w:hAnsi="Times New Roman" w:cs="Times New Roman"/>
          <w:sz w:val="22"/>
          <w:szCs w:val="22"/>
          <w:lang w:eastAsia="zh-TW"/>
        </w:rPr>
        <w:t>，</w:t>
      </w:r>
      <w:r w:rsidR="002C5314"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遞交參賽資料後，需於</w:t>
      </w:r>
      <w:r w:rsidR="002C5314" w:rsidRPr="008F431E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2025</w:t>
      </w:r>
      <w:r w:rsidR="002C5314" w:rsidRPr="008F431E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年</w:t>
      </w:r>
      <w:r w:rsidR="002C5314" w:rsidRPr="008F431E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7</w:t>
      </w:r>
      <w:r w:rsidR="002C5314" w:rsidRPr="008F431E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月</w:t>
      </w:r>
      <w:r w:rsidR="002C5314" w:rsidRPr="008F431E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21</w:t>
      </w:r>
      <w:r w:rsidR="002C5314" w:rsidRPr="008F431E">
        <w:rPr>
          <w:rFonts w:ascii="Times New Roman" w:eastAsia="標楷體" w:hAnsi="Times New Roman" w:cs="Arial" w:hint="eastAsia"/>
          <w:b/>
          <w:bCs/>
          <w:color w:val="202124"/>
          <w:sz w:val="22"/>
          <w:szCs w:val="22"/>
          <w:shd w:val="clear" w:color="auto" w:fill="FFFFFF"/>
          <w:lang w:eastAsia="zh-TW"/>
        </w:rPr>
        <w:t>日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或之前將</w:t>
      </w:r>
      <w:r w:rsidR="00BD4E92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之報告書及財務報表以電郵發送至</w:t>
      </w:r>
      <w:hyperlink r:id="rId10" w:history="1">
        <w:r w:rsidR="000A0114" w:rsidRPr="00C71C0C">
          <w:rPr>
            <w:rFonts w:ascii="Times New Roman" w:eastAsia="標楷體" w:hAnsi="Times New Roman" w:cs="Times New Roman"/>
            <w:sz w:val="22"/>
            <w:szCs w:val="22"/>
            <w:lang w:eastAsia="zh-TW"/>
          </w:rPr>
          <w:t>aecm.excellentclub@gmail.com</w:t>
        </w:r>
      </w:hyperlink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，郵件請以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“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社團名稱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_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參賽組別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_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報名第</w:t>
      </w:r>
      <w:r w:rsidR="003B3F29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四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屆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澳門大專生優秀社團比賽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”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作標題。</w:t>
      </w:r>
    </w:p>
    <w:p w14:paraId="3810A509" w14:textId="690A6015" w:rsidR="00633E6F" w:rsidRPr="00671F6B" w:rsidRDefault="00633E6F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6D0B0564" w14:textId="2B7E7EA5" w:rsidR="00B3592F" w:rsidRPr="006D6442" w:rsidRDefault="002C53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要求：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1. 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之活動計</w:t>
      </w:r>
      <w:r w:rsidR="00BD4E92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劃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須為</w:t>
      </w:r>
      <w:r w:rsidR="00BA35D7" w:rsidRPr="002C5314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202</w:t>
      </w:r>
      <w:r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4</w:t>
      </w:r>
      <w:r w:rsidR="000A0114"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年</w:t>
      </w:r>
      <w:r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6</w:t>
      </w:r>
      <w:r w:rsidR="000A0114"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月</w:t>
      </w:r>
      <w:r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30</w:t>
      </w:r>
      <w:r w:rsidR="000A0114"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日至</w:t>
      </w:r>
      <w:r w:rsidR="00BA35D7" w:rsidRPr="002C5314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202</w:t>
      </w:r>
      <w:r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5</w:t>
      </w:r>
      <w:r w:rsidR="000A0114"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年</w:t>
      </w:r>
      <w:r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7</w:t>
      </w:r>
      <w:r w:rsidR="000A0114"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月</w:t>
      </w:r>
      <w:r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1</w:t>
      </w:r>
      <w:r w:rsidR="000A0114" w:rsidRPr="002C5314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日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內舉行；</w:t>
      </w:r>
    </w:p>
    <w:p w14:paraId="12CFC8CC" w14:textId="2874DD24" w:rsidR="00412738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　　　　　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2.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每</w:t>
      </w:r>
      <w:proofErr w:type="gramStart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個</w:t>
      </w:r>
      <w:proofErr w:type="gram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社團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只可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提交</w:t>
      </w:r>
      <w:r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1-3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項活動</w:t>
      </w:r>
      <w:r w:rsidR="00BD4E92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決賽時</w:t>
      </w:r>
      <w:proofErr w:type="spellStart"/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ppt</w:t>
      </w:r>
      <w:proofErr w:type="spell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展示介紹的活動數量需與初賽遞交</w:t>
      </w:r>
    </w:p>
    <w:p w14:paraId="5ADAB600" w14:textId="7A6B7896" w:rsidR="007178B6" w:rsidRPr="006D6442" w:rsidRDefault="00BD4E92" w:rsidP="00883A13">
      <w:pPr>
        <w:ind w:left="1260" w:firstLineChars="150" w:firstLine="33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之活動數量一致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625EBA6B" w14:textId="645CEBF9" w:rsidR="000F59B3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　　　　　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3. 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活動類型不包括交流團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17C83CE2" w14:textId="6CC44175" w:rsidR="000F59B3" w:rsidRPr="006D6442" w:rsidRDefault="000A0114" w:rsidP="00883A13">
      <w:pPr>
        <w:ind w:firstLineChars="550" w:firstLine="121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4.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如</w:t>
      </w:r>
      <w:r w:rsidR="00EA208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提交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活動多於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項，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則不得沿用相同類型項目。</w:t>
      </w:r>
    </w:p>
    <w:p w14:paraId="17418513" w14:textId="77777777" w:rsidR="000F59B3" w:rsidRPr="006D6442" w:rsidRDefault="000F59B3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64DE1191" w14:textId="57595A34" w:rsidR="00B45F28" w:rsidRPr="006D6442" w:rsidRDefault="000A0114" w:rsidP="0035004B">
      <w:pPr>
        <w:tabs>
          <w:tab w:val="left" w:pos="425"/>
        </w:tabs>
        <w:ind w:left="1210" w:hangingChars="550" w:hanging="121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評選標準：</w:t>
      </w:r>
      <w:r w:rsid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初賽之評選標準包括活動或服務目的、執行成效、宣傳效果、活動觸及人數、財務規劃、創新性與獨特性等因素，若提交曾獲獎之相同活動或服務將會影響評分</w:t>
      </w:r>
      <w:r w:rsidR="00BD3138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隊伍</w:t>
      </w:r>
      <w:r w:rsidR="005B75DD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可視乎需要就相關或其他事宜作更詳細之陳述。</w:t>
      </w:r>
    </w:p>
    <w:p w14:paraId="2BAB1091" w14:textId="77777777" w:rsidR="000313EF" w:rsidRPr="0035004B" w:rsidRDefault="000313EF" w:rsidP="00883A13">
      <w:pPr>
        <w:ind w:firstLineChars="500" w:firstLine="1100"/>
        <w:rPr>
          <w:rFonts w:ascii="Times New Roman" w:eastAsia="標楷體" w:hAnsi="Times New Roman" w:cs="Times New Roman"/>
          <w:sz w:val="22"/>
          <w:szCs w:val="22"/>
          <w:u w:val="single"/>
          <w:lang w:eastAsia="zh-TW"/>
        </w:rPr>
      </w:pPr>
    </w:p>
    <w:p w14:paraId="36C9897B" w14:textId="36BCC317" w:rsidR="007178B6" w:rsidRPr="006D6442" w:rsidRDefault="000A0114" w:rsidP="00883A1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遞交文件</w:t>
      </w:r>
    </w:p>
    <w:p w14:paraId="6CABF924" w14:textId="74A7E464" w:rsidR="002E727C" w:rsidRPr="006D6442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初賽：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電子版活動報告書及財務報表</w:t>
      </w:r>
      <w:r w:rsidR="005320EB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（</w:t>
      </w:r>
      <w:r w:rsidR="002C5314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範例請參考附件</w:t>
      </w:r>
      <w:r w:rsidR="005320EB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6298BBDA" w14:textId="3F0D0FE1" w:rsidR="003B3F29" w:rsidRPr="002C5314" w:rsidRDefault="000A0114" w:rsidP="00883A13">
      <w:pPr>
        <w:pStyle w:val="a3"/>
        <w:numPr>
          <w:ilvl w:val="0"/>
          <w:numId w:val="4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內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容：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  <w:t xml:space="preserve">1.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活動目的、內容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/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形式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、類型；</w:t>
      </w:r>
    </w:p>
    <w:p w14:paraId="391096FA" w14:textId="55D4EF52" w:rsidR="007178B6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  <w:t xml:space="preserve">2.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活動策劃組織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/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參與組織人數；</w:t>
      </w:r>
    </w:p>
    <w:p w14:paraId="4C7CB7CE" w14:textId="309217E0" w:rsidR="007178B6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  <w:t xml:space="preserve">3.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活動籌辦過程及概況；</w:t>
      </w:r>
    </w:p>
    <w:p w14:paraId="67A44282" w14:textId="5F97A32C" w:rsidR="007178B6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  <w:t xml:space="preserve">4.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活動成效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/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評估；</w:t>
      </w:r>
    </w:p>
    <w:p w14:paraId="3722CBE9" w14:textId="434B8AB9" w:rsidR="004014D2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  <w:t xml:space="preserve">5.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其他（活動照片、獲獎獎項、新聞稿等）；</w:t>
      </w:r>
    </w:p>
    <w:p w14:paraId="0A900EF6" w14:textId="39C9D09A" w:rsidR="00FB612D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      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  <w:t xml:space="preserve">6.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財務報表</w:t>
      </w:r>
    </w:p>
    <w:p w14:paraId="0E54856E" w14:textId="77777777" w:rsidR="00633E6F" w:rsidRPr="006D6442" w:rsidRDefault="00633E6F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516A6EB7" w14:textId="77777777" w:rsidR="00950376" w:rsidRDefault="000A0114" w:rsidP="00950376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格式要求：</w:t>
      </w:r>
      <w:r w:rsidR="007D06D5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1.</w:t>
      </w:r>
      <w:r w:rsidR="007D06D5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報告書首頁為一封面，上面清楚注明社團名稱，負責人及聯絡人資料；</w:t>
      </w:r>
    </w:p>
    <w:p w14:paraId="72B3ACFF" w14:textId="472B15AC" w:rsidR="00AB75F6" w:rsidRPr="00950376" w:rsidRDefault="00950376" w:rsidP="00950376">
      <w:pPr>
        <w:ind w:left="1980" w:hangingChars="900" w:hanging="198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　　　　　　　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="007D06D5" w:rsidRPr="00950376">
        <w:rPr>
          <w:rFonts w:ascii="Times New Roman" w:eastAsia="標楷體" w:hAnsi="Times New Roman" w:cs="Times New Roman"/>
          <w:sz w:val="22"/>
          <w:szCs w:val="22"/>
          <w:lang w:eastAsia="zh-TW"/>
        </w:rPr>
        <w:t>2.</w:t>
      </w:r>
      <w:r w:rsidR="007D06D5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 </w:t>
      </w:r>
      <w:r w:rsidR="000A01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每份</w:t>
      </w:r>
      <w:r w:rsidR="002C53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0A01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報告書內容須為</w:t>
      </w:r>
      <w:r w:rsidR="000A0114" w:rsidRPr="00950376">
        <w:rPr>
          <w:rFonts w:ascii="Times New Roman" w:eastAsia="標楷體" w:hAnsi="Times New Roman" w:cs="Times New Roman"/>
          <w:sz w:val="22"/>
          <w:szCs w:val="22"/>
          <w:lang w:eastAsia="zh-TW"/>
        </w:rPr>
        <w:t>PDF</w:t>
      </w:r>
      <w:r w:rsidR="000A01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形式，以</w:t>
      </w:r>
      <w:r w:rsidR="000A0114" w:rsidRPr="00950376">
        <w:rPr>
          <w:rFonts w:ascii="Times New Roman" w:eastAsia="標楷體" w:hAnsi="Times New Roman" w:cs="Times New Roman"/>
          <w:sz w:val="22"/>
          <w:szCs w:val="22"/>
          <w:lang w:eastAsia="zh-TW"/>
        </w:rPr>
        <w:t>12</w:t>
      </w:r>
      <w:r w:rsidR="000A01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號宋體字為標準，行距</w:t>
      </w:r>
      <w:r w:rsidR="000A0114" w:rsidRPr="00950376">
        <w:rPr>
          <w:rFonts w:ascii="Times New Roman" w:eastAsia="標楷體" w:hAnsi="Times New Roman" w:cs="Times New Roman"/>
          <w:sz w:val="22"/>
          <w:szCs w:val="22"/>
          <w:lang w:eastAsia="zh-TW"/>
        </w:rPr>
        <w:t>1.5</w:t>
      </w:r>
      <w:r w:rsidR="000A01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，每一項活動或服務之報告書以不超過</w:t>
      </w:r>
      <w:r w:rsidR="0018317E" w:rsidRPr="00950376">
        <w:rPr>
          <w:rFonts w:ascii="Times New Roman" w:eastAsia="標楷體" w:hAnsi="Times New Roman" w:cs="Times New Roman"/>
          <w:sz w:val="22"/>
          <w:szCs w:val="22"/>
          <w:lang w:eastAsia="zh-TW"/>
        </w:rPr>
        <w:t>10</w:t>
      </w:r>
      <w:r w:rsidR="000A01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版</w:t>
      </w:r>
      <w:r w:rsidR="0018317E" w:rsidRPr="00950376">
        <w:rPr>
          <w:rFonts w:ascii="Times New Roman" w:eastAsia="標楷體" w:hAnsi="Times New Roman" w:cs="Times New Roman"/>
          <w:sz w:val="22"/>
          <w:szCs w:val="22"/>
          <w:lang w:eastAsia="zh-TW"/>
        </w:rPr>
        <w:t>A4</w:t>
      </w:r>
      <w:r w:rsidR="00BD4E92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紙為限</w:t>
      </w:r>
      <w:r w:rsidR="002C5314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（不包括封面頁及目錄）</w:t>
      </w:r>
      <w:r w:rsidR="00BD4E92" w:rsidRPr="0095037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。</w:t>
      </w:r>
    </w:p>
    <w:p w14:paraId="11A91956" w14:textId="53E574D7" w:rsidR="00D00606" w:rsidRPr="006D6442" w:rsidRDefault="00D00606" w:rsidP="00883A13">
      <w:pPr>
        <w:ind w:left="168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3</w:t>
      </w:r>
      <w:r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. 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提交報告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書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之</w:t>
      </w:r>
      <w:r w:rsidRPr="00D00606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檔案名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稱需以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“社團名稱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_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參賽組別”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命名。</w:t>
      </w:r>
    </w:p>
    <w:p w14:paraId="1014ACC3" w14:textId="40DB87BE" w:rsidR="00271ED1" w:rsidRPr="006D6442" w:rsidRDefault="00271ED1" w:rsidP="00883A13">
      <w:pPr>
        <w:ind w:left="1680"/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2A8A6793" w14:textId="0F4F3C50" w:rsidR="00271ED1" w:rsidRPr="006D6442" w:rsidRDefault="000A0114" w:rsidP="00883A13">
      <w:pPr>
        <w:tabs>
          <w:tab w:val="left" w:pos="567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初賽入圍結果：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擬於</w:t>
      </w:r>
      <w:r w:rsidR="00BA35D7" w:rsidRPr="008F431E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202</w:t>
      </w:r>
      <w:r w:rsidR="002C5314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5</w:t>
      </w:r>
      <w:r w:rsidR="007D06D5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年</w:t>
      </w:r>
      <w:r w:rsidR="002C5314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8</w:t>
      </w:r>
      <w:r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月</w:t>
      </w:r>
      <w:r w:rsidR="002C5314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4</w:t>
      </w:r>
      <w:r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日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透過</w:t>
      </w:r>
      <w:proofErr w:type="gramStart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電郵或電話</w:t>
      </w:r>
      <w:proofErr w:type="gram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形式</w:t>
      </w:r>
      <w:r w:rsidR="009F1601">
        <w:rPr>
          <w:rFonts w:ascii="Times New Roman" w:eastAsia="標楷體" w:hAnsi="Times New Roman" w:cs="Times New Roman"/>
          <w:sz w:val="22"/>
          <w:szCs w:val="22"/>
          <w:lang w:eastAsia="zh-TW"/>
        </w:rPr>
        <w:t>通知</w:t>
      </w:r>
      <w:r w:rsid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A832BE" w:rsidRPr="00A832BE">
        <w:rPr>
          <w:rFonts w:ascii="Times New Roman" w:eastAsia="標楷體" w:hAnsi="Times New Roman" w:cs="Times New Roman"/>
          <w:sz w:val="22"/>
          <w:szCs w:val="22"/>
          <w:lang w:eastAsia="zh-TW"/>
        </w:rPr>
        <w:t>者</w:t>
      </w:r>
      <w:r w:rsidR="00A832BE" w:rsidRPr="00A832B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，並</w:t>
      </w:r>
      <w:proofErr w:type="gramStart"/>
      <w:r w:rsidR="00A832BE" w:rsidRPr="00A832B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在</w:t>
      </w:r>
      <w:r w:rsidR="00A832B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學聯</w:t>
      </w:r>
      <w:r w:rsidR="00A832BE" w:rsidRPr="00A832B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官網上</w:t>
      </w:r>
      <w:proofErr w:type="gramEnd"/>
      <w:r w:rsidR="00A832BE" w:rsidRPr="00A832BE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公佈結果。</w:t>
      </w:r>
    </w:p>
    <w:p w14:paraId="720097A3" w14:textId="735DFF85" w:rsidR="00D00606" w:rsidRDefault="00D00606" w:rsidP="00883A13">
      <w:pPr>
        <w:widowControl/>
        <w:jc w:val="left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/>
          <w:sz w:val="22"/>
          <w:szCs w:val="22"/>
          <w:lang w:eastAsia="zh-TW"/>
        </w:rPr>
        <w:br w:type="page"/>
      </w:r>
      <w:bookmarkStart w:id="0" w:name="_GoBack"/>
      <w:bookmarkEnd w:id="0"/>
    </w:p>
    <w:p w14:paraId="1BC642BA" w14:textId="6853F86B" w:rsidR="002E727C" w:rsidRPr="006D6442" w:rsidRDefault="000A0114" w:rsidP="00883A1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lastRenderedPageBreak/>
        <w:t>決賽</w:t>
      </w:r>
    </w:p>
    <w:p w14:paraId="6A496A91" w14:textId="5EAE3054" w:rsidR="00CA1B4C" w:rsidRPr="006D6442" w:rsidRDefault="000A0114" w:rsidP="00883A13">
      <w:pPr>
        <w:pStyle w:val="a3"/>
        <w:numPr>
          <w:ilvl w:val="0"/>
          <w:numId w:val="5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proofErr w:type="gramStart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經初輪篩選</w:t>
      </w:r>
      <w:proofErr w:type="gram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後，各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參賽隊伍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將有至多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5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組入圍決賽，而入圍隊伍</w:t>
      </w:r>
      <w:r w:rsidR="00BD3138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須於</w:t>
      </w:r>
      <w:r w:rsidR="008F431E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2025</w:t>
      </w:r>
      <w:r w:rsidR="008F431E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年</w:t>
      </w:r>
      <w:r w:rsidR="002C5314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8</w:t>
      </w:r>
      <w:r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月</w:t>
      </w:r>
      <w:r w:rsidR="002C5314"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23</w:t>
      </w:r>
      <w:r w:rsidRPr="008F431E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日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派出</w:t>
      </w:r>
      <w:r w:rsid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四</w:t>
      </w:r>
      <w:r w:rsidR="00095AA1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至</w:t>
      </w:r>
      <w:r w:rsid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五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名代表成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員正裝親臨參賽，宜由瞭解或熟知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活動情況的人士擔任；</w:t>
      </w:r>
    </w:p>
    <w:p w14:paraId="12965315" w14:textId="13F7EFE5" w:rsidR="00311C9F" w:rsidRPr="006D6442" w:rsidRDefault="000A0114" w:rsidP="00883A1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進入決賽之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參賽隊伍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需於</w:t>
      </w:r>
      <w:r w:rsidR="002C5314" w:rsidRPr="009F1601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2025</w:t>
      </w:r>
      <w:r w:rsidR="002C5314" w:rsidRPr="009F1601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年</w:t>
      </w:r>
      <w:r w:rsidR="002C5314" w:rsidRPr="009F1601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8</w:t>
      </w:r>
      <w:r w:rsidR="002C5314" w:rsidRPr="009F1601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月</w:t>
      </w:r>
      <w:r w:rsidR="009F1601" w:rsidRPr="009F1601">
        <w:rPr>
          <w:rFonts w:ascii="Times New Roman" w:eastAsia="標楷體" w:hAnsi="Times New Roman" w:cs="Times New Roman"/>
          <w:b/>
          <w:bCs/>
          <w:sz w:val="22"/>
          <w:szCs w:val="22"/>
          <w:lang w:eastAsia="zh-TW"/>
        </w:rPr>
        <w:t>18</w:t>
      </w:r>
      <w:r w:rsidR="002C5314" w:rsidRPr="009F1601">
        <w:rPr>
          <w:rFonts w:ascii="Times New Roman" w:eastAsia="標楷體" w:hAnsi="Times New Roman" w:cs="Times New Roman" w:hint="eastAsia"/>
          <w:b/>
          <w:bCs/>
          <w:sz w:val="22"/>
          <w:szCs w:val="22"/>
          <w:lang w:eastAsia="zh-TW"/>
        </w:rPr>
        <w:t>日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前提交代表成員之資料</w:t>
      </w:r>
      <w:r w:rsidR="00BD3138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及簡報（</w:t>
      </w:r>
      <w:r w:rsidR="00BD3138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PPT</w:t>
      </w:r>
      <w:r w:rsidR="00BD3138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）或短片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封面</w:t>
      </w:r>
      <w:proofErr w:type="gramStart"/>
      <w:r w:rsid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頁需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列明每</w:t>
      </w:r>
      <w:proofErr w:type="gram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位代表同學之姓名、學校、科系、年級、社團職位</w:t>
      </w:r>
      <w:r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  <w:r w:rsidR="003B3F29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上</w:t>
      </w:r>
      <w:r w:rsidR="002C1883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台彙報人</w:t>
      </w:r>
      <w:r w:rsidR="003B3F29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數</w:t>
      </w:r>
      <w:r w:rsid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上限為五人</w:t>
      </w:r>
      <w:r w:rsidR="003B3F29" w:rsidRPr="002C5314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716FD82B" w14:textId="7F2A79C5" w:rsidR="00AB75F6" w:rsidRPr="006D6442" w:rsidRDefault="002C5314" w:rsidP="00883A13">
      <w:pPr>
        <w:pStyle w:val="a3"/>
        <w:numPr>
          <w:ilvl w:val="0"/>
          <w:numId w:val="5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各參賽隊伍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展現時間為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20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分鐘（首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10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分鐘由社團作活動介紹，隨後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10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分鐘由評審專責小組對報告作出提問及建議）；</w:t>
      </w:r>
    </w:p>
    <w:p w14:paraId="1D1A8E8C" w14:textId="492BD554" w:rsidR="00192E1E" w:rsidRDefault="002C5314" w:rsidP="00883A1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參賽隊伍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介紹</w:t>
      </w:r>
      <w:r w:rsidR="00A60F1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之活動或服務時請以簡潔及可補充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報告書內容為原則，同時可以簡報（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PPT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）或短片形式作輔助介紹，但時間需控制在</w:t>
      </w:r>
      <w:r w:rsidR="000A0114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10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分鐘內（包含短片及簡報展示所需之時間）</w:t>
      </w:r>
      <w:r w:rsid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，當達到規定時間後，報告</w:t>
      </w:r>
      <w:r w:rsidR="009F1601" w:rsidRP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將被即時終止</w:t>
      </w:r>
      <w:r w:rsidR="000A0114"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2F970463" w14:textId="10CFC12B" w:rsidR="002C5314" w:rsidRPr="006D6442" w:rsidRDefault="002C5314" w:rsidP="00883A1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倘若參賽隊伍需使用短片輔助介紹，請提前告知籌委會；</w:t>
      </w:r>
    </w:p>
    <w:p w14:paraId="33039D8F" w14:textId="30273E32" w:rsidR="009F01E0" w:rsidRPr="006D6442" w:rsidRDefault="000A0114" w:rsidP="00883A1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決賽評分標準將於通知入圍時一併告知；</w:t>
      </w:r>
    </w:p>
    <w:p w14:paraId="08F9190C" w14:textId="6B5CD6A4" w:rsidR="00CA1B4C" w:rsidRDefault="000A0114" w:rsidP="00883A13">
      <w:pPr>
        <w:pStyle w:val="a3"/>
        <w:numPr>
          <w:ilvl w:val="0"/>
          <w:numId w:val="5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所有組別完成簡報口述介紹，在評審評分及共議下，即日公佈獲獎名單及頒獎。</w:t>
      </w:r>
    </w:p>
    <w:p w14:paraId="52CD75E5" w14:textId="2415BF2C" w:rsidR="007178B6" w:rsidRPr="006D6442" w:rsidRDefault="007178B6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2F30BACB" w14:textId="01A8B7C6" w:rsidR="007178B6" w:rsidRPr="006D6442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 xml:space="preserve">查　　</w:t>
      </w:r>
      <w:proofErr w:type="gramStart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詢</w:t>
      </w:r>
      <w:proofErr w:type="gramEnd"/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電話：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2836 5314</w:t>
      </w:r>
      <w:r w:rsidR="00BA35D7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（</w:t>
      </w:r>
      <w:r w:rsid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梁</w:t>
      </w:r>
      <w:r w:rsidR="00BA35D7" w:rsidRP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小姐或</w:t>
      </w:r>
      <w:r w:rsidR="002C5314" w:rsidRP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陳</w:t>
      </w:r>
      <w:r w:rsidRPr="009F1601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小姐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）</w:t>
      </w:r>
      <w:r w:rsidR="009F01E0"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 xml:space="preserve"> </w:t>
      </w:r>
    </w:p>
    <w:p w14:paraId="7B7AC719" w14:textId="77777777" w:rsidR="007178B6" w:rsidRPr="006D6442" w:rsidRDefault="007178B6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46F5CDB3" w14:textId="77777777" w:rsidR="0039255B" w:rsidRDefault="000A0114" w:rsidP="00883A13">
      <w:pPr>
        <w:tabs>
          <w:tab w:val="left" w:pos="425"/>
        </w:tabs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備　　注：</w:t>
      </w:r>
    </w:p>
    <w:p w14:paraId="7CD88FD9" w14:textId="117634C7" w:rsidR="00851D6F" w:rsidRPr="006D6442" w:rsidRDefault="000A0114" w:rsidP="0035004B">
      <w:pPr>
        <w:pStyle w:val="a3"/>
        <w:numPr>
          <w:ilvl w:val="0"/>
          <w:numId w:val="8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逾期遞交的</w:t>
      </w:r>
      <w:r w:rsidR="00A60F1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申請將不會被評審；</w:t>
      </w:r>
    </w:p>
    <w:p w14:paraId="17003FF0" w14:textId="76374FCC" w:rsidR="002A39E9" w:rsidRPr="006D6442" w:rsidRDefault="002A39E9" w:rsidP="0035004B">
      <w:pPr>
        <w:pStyle w:val="a3"/>
        <w:numPr>
          <w:ilvl w:val="0"/>
          <w:numId w:val="8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倘若參與組別於</w:t>
      </w:r>
      <w:r w:rsidR="007D06D5" w:rsidRP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202</w:t>
      </w:r>
      <w:r w:rsidR="002C5314" w:rsidRP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5</w:t>
      </w:r>
      <w:r w:rsidR="007D06D5" w:rsidRP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年</w:t>
      </w:r>
      <w:r w:rsidR="002C5314" w:rsidRP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8</w:t>
      </w:r>
      <w:r w:rsidRPr="0035004B">
        <w:rPr>
          <w:rFonts w:ascii="Times New Roman" w:eastAsia="標楷體" w:hAnsi="Times New Roman" w:cs="Times New Roman"/>
          <w:sz w:val="22"/>
          <w:szCs w:val="22"/>
          <w:lang w:eastAsia="zh-TW"/>
        </w:rPr>
        <w:t>月</w:t>
      </w:r>
      <w:r w:rsidR="002C5314" w:rsidRPr="0035004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4</w:t>
      </w:r>
      <w:r w:rsidRPr="0035004B">
        <w:rPr>
          <w:rFonts w:ascii="Times New Roman" w:eastAsia="標楷體" w:hAnsi="Times New Roman" w:cs="Times New Roman"/>
          <w:sz w:val="22"/>
          <w:szCs w:val="22"/>
          <w:lang w:eastAsia="zh-TW"/>
        </w:rPr>
        <w:t>日</w:t>
      </w:r>
      <w:r w:rsidRPr="002C5314">
        <w:rPr>
          <w:rFonts w:ascii="Times New Roman" w:eastAsia="標楷體" w:hAnsi="Times New Roman" w:cs="Times New Roman"/>
          <w:sz w:val="22"/>
          <w:szCs w:val="22"/>
          <w:lang w:eastAsia="zh-TW"/>
        </w:rPr>
        <w:t>後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仍未收到通知，即視為不獲入選之組別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1B1374AA" w14:textId="0F5F1D3A" w:rsidR="007178B6" w:rsidRDefault="000A0114" w:rsidP="0035004B">
      <w:pPr>
        <w:pStyle w:val="a3"/>
        <w:numPr>
          <w:ilvl w:val="0"/>
          <w:numId w:val="8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獎金在賽後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40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日內以支票形式發出，屆時請安排代表前來學聯領取；</w:t>
      </w:r>
    </w:p>
    <w:p w14:paraId="37E574AE" w14:textId="54ABF6B7" w:rsidR="0035004B" w:rsidRDefault="0053547D" w:rsidP="0035004B">
      <w:pPr>
        <w:pStyle w:val="a3"/>
        <w:numPr>
          <w:ilvl w:val="0"/>
          <w:numId w:val="8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53547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參賽隊伍須確保提交的作品不侵犯任何</w:t>
      </w:r>
      <w:r w:rsidRPr="0053547D">
        <w:rPr>
          <w:rFonts w:ascii="Times New Roman" w:eastAsia="標楷體" w:hAnsi="Times New Roman" w:cs="Times New Roman"/>
          <w:sz w:val="22"/>
          <w:szCs w:val="22"/>
          <w:lang w:eastAsia="zh-TW"/>
        </w:rPr>
        <w:t>第三方</w:t>
      </w:r>
      <w:r w:rsidRPr="0053547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的知識產權。</w:t>
      </w:r>
      <w:r w:rsidR="0039255B" w:rsidRPr="0039255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若作品涉及抄襲、侵權或盜用等行為，參賽</w:t>
      </w:r>
      <w:r w:rsidRPr="0053547D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隊伍</w:t>
      </w:r>
      <w:r w:rsidR="0039255B" w:rsidRPr="0039255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需自行承擔由此產生的所有法律責任，並且可能面臨被取消參賽資格或獲獎資格的後果</w:t>
      </w:r>
      <w:r w:rsidR="0039255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61318B13" w14:textId="0B4EB025" w:rsidR="0039255B" w:rsidRDefault="0039255B" w:rsidP="0035004B">
      <w:pPr>
        <w:pStyle w:val="a3"/>
        <w:numPr>
          <w:ilvl w:val="0"/>
          <w:numId w:val="8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本會</w:t>
      </w:r>
      <w:r w:rsidRPr="0039255B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保留對參賽作品及創意概念的所有資料的使用權，包括但不限於編輯、刪除、複製、存檔、傳輸、發佈和展示等權利，以用於教育或推廣等目的</w:t>
      </w:r>
      <w:r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；</w:t>
      </w:r>
    </w:p>
    <w:p w14:paraId="3AB2BB6F" w14:textId="0F07879C" w:rsidR="000313EF" w:rsidRPr="006D6442" w:rsidRDefault="000A0114" w:rsidP="0035004B">
      <w:pPr>
        <w:pStyle w:val="a3"/>
        <w:numPr>
          <w:ilvl w:val="0"/>
          <w:numId w:val="8"/>
        </w:numPr>
        <w:tabs>
          <w:tab w:val="left" w:pos="425"/>
        </w:tabs>
        <w:ind w:leftChars="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本章程及有關活動內容安排等最終解釋權歸本會所有。</w:t>
      </w:r>
    </w:p>
    <w:p w14:paraId="5118939A" w14:textId="77777777" w:rsidR="00851D6F" w:rsidRPr="006D6442" w:rsidRDefault="00851D6F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p w14:paraId="36E3566F" w14:textId="6C75808A" w:rsidR="00851D6F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附　　則：個人資料收集聲明</w:t>
      </w:r>
    </w:p>
    <w:p w14:paraId="4A77B1D9" w14:textId="1BB6D319" w:rsidR="00851D6F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1.</w:t>
      </w:r>
      <w:r w:rsidR="0091291E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閣下所提供之個人資料只作聯絡、通知有關活動安排以及作活動紀錄；</w:t>
      </w:r>
    </w:p>
    <w:p w14:paraId="6CEE9D48" w14:textId="3301A97D" w:rsidR="00851D6F" w:rsidRPr="006D6442" w:rsidRDefault="000A0114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2.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根據法律規定，申請人同意或要求通告的合辦機構為資料接受者；</w:t>
      </w:r>
    </w:p>
    <w:p w14:paraId="2107CBF3" w14:textId="1DD96856" w:rsidR="0091291E" w:rsidRDefault="000A0114" w:rsidP="00883A13">
      <w:pPr>
        <w:ind w:left="440" w:hangingChars="200" w:hanging="440"/>
        <w:rPr>
          <w:rFonts w:ascii="Times New Roman" w:eastAsia="標楷體" w:hAnsi="Times New Roman" w:cs="Times New Roman"/>
          <w:sz w:val="22"/>
          <w:szCs w:val="22"/>
          <w:lang w:eastAsia="zh-TW"/>
        </w:rPr>
      </w:pP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>3.</w:t>
      </w:r>
      <w:r w:rsidRPr="006D6442">
        <w:rPr>
          <w:rFonts w:ascii="Times New Roman" w:eastAsia="標楷體" w:hAnsi="Times New Roman" w:cs="Times New Roman"/>
          <w:sz w:val="22"/>
          <w:szCs w:val="22"/>
          <w:lang w:eastAsia="zh-TW"/>
        </w:rPr>
        <w:tab/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申請人有權根據第</w:t>
      </w:r>
      <w:r w:rsidR="0018317E">
        <w:rPr>
          <w:rFonts w:ascii="Times New Roman" w:eastAsia="標楷體" w:hAnsi="Times New Roman" w:cs="Times New Roman"/>
          <w:sz w:val="22"/>
          <w:szCs w:val="22"/>
          <w:lang w:eastAsia="zh-TW"/>
        </w:rPr>
        <w:t>8/2005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號法律《個人資料保護法》第</w:t>
      </w:r>
      <w:r w:rsidR="0018317E">
        <w:rPr>
          <w:rFonts w:ascii="Times New Roman" w:eastAsia="標楷體" w:hAnsi="Times New Roman" w:cs="Times New Roman"/>
          <w:sz w:val="22"/>
          <w:szCs w:val="22"/>
          <w:lang w:eastAsia="zh-TW"/>
        </w:rPr>
        <w:t>11</w:t>
      </w:r>
      <w:r w:rsidRPr="006D6442">
        <w:rPr>
          <w:rFonts w:ascii="Times New Roman" w:eastAsia="標楷體" w:hAnsi="Times New Roman" w:cs="Times New Roman" w:hint="eastAsia"/>
          <w:sz w:val="22"/>
          <w:szCs w:val="22"/>
          <w:lang w:eastAsia="zh-TW"/>
        </w:rPr>
        <w:t>條規定申請查閱、更正或更新其存放於本會的上述資料。</w:t>
      </w:r>
    </w:p>
    <w:p w14:paraId="6295EA0F" w14:textId="21E925BE" w:rsidR="0091291E" w:rsidRPr="006D6442" w:rsidRDefault="0091291E" w:rsidP="00883A13">
      <w:pPr>
        <w:rPr>
          <w:rFonts w:ascii="Times New Roman" w:eastAsia="標楷體" w:hAnsi="Times New Roman" w:cs="Times New Roman"/>
          <w:sz w:val="22"/>
          <w:szCs w:val="22"/>
          <w:lang w:eastAsia="zh-TW"/>
        </w:rPr>
      </w:pPr>
    </w:p>
    <w:sectPr w:rsidR="0091291E" w:rsidRPr="006D6442" w:rsidSect="00AB75F6">
      <w:headerReference w:type="default" r:id="rId11"/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9389" w14:textId="77777777" w:rsidR="00312446" w:rsidRDefault="00312446" w:rsidP="00624D78">
      <w:r>
        <w:separator/>
      </w:r>
    </w:p>
  </w:endnote>
  <w:endnote w:type="continuationSeparator" w:id="0">
    <w:p w14:paraId="0EBFC184" w14:textId="77777777" w:rsidR="00312446" w:rsidRDefault="00312446" w:rsidP="0062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46C8" w14:textId="77777777" w:rsidR="00312446" w:rsidRDefault="00312446" w:rsidP="00624D78">
      <w:r>
        <w:separator/>
      </w:r>
    </w:p>
  </w:footnote>
  <w:footnote w:type="continuationSeparator" w:id="0">
    <w:p w14:paraId="0890B126" w14:textId="77777777" w:rsidR="00312446" w:rsidRDefault="00312446" w:rsidP="0062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0282" w14:textId="0659ED74" w:rsidR="005917D1" w:rsidRDefault="005917D1">
    <w:pPr>
      <w:pStyle w:val="a4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1247A661" wp14:editId="1624A749">
          <wp:simplePos x="0" y="0"/>
          <wp:positionH relativeFrom="margin">
            <wp:align>center</wp:align>
          </wp:positionH>
          <wp:positionV relativeFrom="paragraph">
            <wp:posOffset>-930910</wp:posOffset>
          </wp:positionV>
          <wp:extent cx="2038350" cy="2038350"/>
          <wp:effectExtent l="0" t="0" r="0" b="0"/>
          <wp:wrapNone/>
          <wp:docPr id="1" name="圖片 1" descr="C:\Users\annechan\AppData\Local\Microsoft\Windows\INetCache\Content.Word\橫式（去背版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chan\AppData\Local\Microsoft\Windows\INetCache\Content.Word\橫式（去背版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7EB"/>
    <w:multiLevelType w:val="hybridMultilevel"/>
    <w:tmpl w:val="EEF6FC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B7641"/>
    <w:multiLevelType w:val="hybridMultilevel"/>
    <w:tmpl w:val="BCA82F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5E05FE"/>
    <w:multiLevelType w:val="hybridMultilevel"/>
    <w:tmpl w:val="EE68C3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E81FE8"/>
    <w:multiLevelType w:val="hybridMultilevel"/>
    <w:tmpl w:val="05E68D30"/>
    <w:lvl w:ilvl="0" w:tplc="CE4E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EA3972"/>
    <w:multiLevelType w:val="hybridMultilevel"/>
    <w:tmpl w:val="05E68D30"/>
    <w:lvl w:ilvl="0" w:tplc="CE4E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A67E1D"/>
    <w:multiLevelType w:val="hybridMultilevel"/>
    <w:tmpl w:val="F54283C6"/>
    <w:lvl w:ilvl="0" w:tplc="AC34B1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52B667"/>
    <w:multiLevelType w:val="singleLevel"/>
    <w:tmpl w:val="6252B66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744A1580"/>
    <w:multiLevelType w:val="hybridMultilevel"/>
    <w:tmpl w:val="BA583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B6"/>
    <w:rsid w:val="00017155"/>
    <w:rsid w:val="000313EF"/>
    <w:rsid w:val="00050212"/>
    <w:rsid w:val="00050406"/>
    <w:rsid w:val="00095AA1"/>
    <w:rsid w:val="000A0114"/>
    <w:rsid w:val="000D3E92"/>
    <w:rsid w:val="000F1C01"/>
    <w:rsid w:val="000F59B3"/>
    <w:rsid w:val="00103EE9"/>
    <w:rsid w:val="00112600"/>
    <w:rsid w:val="00131918"/>
    <w:rsid w:val="00143884"/>
    <w:rsid w:val="0015484C"/>
    <w:rsid w:val="0018317E"/>
    <w:rsid w:val="00192E1E"/>
    <w:rsid w:val="001A18A7"/>
    <w:rsid w:val="001D20C1"/>
    <w:rsid w:val="00222737"/>
    <w:rsid w:val="00257BC1"/>
    <w:rsid w:val="00271ED1"/>
    <w:rsid w:val="002A39E9"/>
    <w:rsid w:val="002C1883"/>
    <w:rsid w:val="002C3B68"/>
    <w:rsid w:val="002C5314"/>
    <w:rsid w:val="002D600D"/>
    <w:rsid w:val="002E727C"/>
    <w:rsid w:val="00311C9F"/>
    <w:rsid w:val="00312446"/>
    <w:rsid w:val="003462E2"/>
    <w:rsid w:val="0035004B"/>
    <w:rsid w:val="003605B4"/>
    <w:rsid w:val="00361AEC"/>
    <w:rsid w:val="00385604"/>
    <w:rsid w:val="0039255B"/>
    <w:rsid w:val="00397ECE"/>
    <w:rsid w:val="003A463B"/>
    <w:rsid w:val="003B3F29"/>
    <w:rsid w:val="003B54CD"/>
    <w:rsid w:val="003C06A9"/>
    <w:rsid w:val="003C1C29"/>
    <w:rsid w:val="003E5F9C"/>
    <w:rsid w:val="004014D2"/>
    <w:rsid w:val="00412738"/>
    <w:rsid w:val="0042272B"/>
    <w:rsid w:val="00435300"/>
    <w:rsid w:val="00443CF6"/>
    <w:rsid w:val="00447721"/>
    <w:rsid w:val="00484CCE"/>
    <w:rsid w:val="004E1787"/>
    <w:rsid w:val="005320EB"/>
    <w:rsid w:val="0053547D"/>
    <w:rsid w:val="00542129"/>
    <w:rsid w:val="00542EF7"/>
    <w:rsid w:val="005826BA"/>
    <w:rsid w:val="005917D1"/>
    <w:rsid w:val="005A0A6D"/>
    <w:rsid w:val="005A47EF"/>
    <w:rsid w:val="005B75DD"/>
    <w:rsid w:val="005E452B"/>
    <w:rsid w:val="005F1EC7"/>
    <w:rsid w:val="00613DB7"/>
    <w:rsid w:val="00624D78"/>
    <w:rsid w:val="00633E6F"/>
    <w:rsid w:val="0064183D"/>
    <w:rsid w:val="00666282"/>
    <w:rsid w:val="00671F6B"/>
    <w:rsid w:val="00674D5C"/>
    <w:rsid w:val="006A266E"/>
    <w:rsid w:val="006C0C81"/>
    <w:rsid w:val="006D6442"/>
    <w:rsid w:val="00713F1D"/>
    <w:rsid w:val="007178B6"/>
    <w:rsid w:val="007253BE"/>
    <w:rsid w:val="00762643"/>
    <w:rsid w:val="00790F4C"/>
    <w:rsid w:val="00792292"/>
    <w:rsid w:val="007B0FDC"/>
    <w:rsid w:val="007C05BD"/>
    <w:rsid w:val="007D06D5"/>
    <w:rsid w:val="007F4A99"/>
    <w:rsid w:val="007F6799"/>
    <w:rsid w:val="007F7445"/>
    <w:rsid w:val="00812D2B"/>
    <w:rsid w:val="008206E9"/>
    <w:rsid w:val="00833C61"/>
    <w:rsid w:val="0084216B"/>
    <w:rsid w:val="00851D6F"/>
    <w:rsid w:val="008719A5"/>
    <w:rsid w:val="00883A13"/>
    <w:rsid w:val="008843DE"/>
    <w:rsid w:val="008906F5"/>
    <w:rsid w:val="008B0226"/>
    <w:rsid w:val="008B0B8C"/>
    <w:rsid w:val="008C411B"/>
    <w:rsid w:val="008D2083"/>
    <w:rsid w:val="008D2CC7"/>
    <w:rsid w:val="008F431E"/>
    <w:rsid w:val="009034C2"/>
    <w:rsid w:val="0091291E"/>
    <w:rsid w:val="009469A8"/>
    <w:rsid w:val="00950376"/>
    <w:rsid w:val="00964226"/>
    <w:rsid w:val="009A63F4"/>
    <w:rsid w:val="009A7358"/>
    <w:rsid w:val="009B40EF"/>
    <w:rsid w:val="009C4C74"/>
    <w:rsid w:val="009F01E0"/>
    <w:rsid w:val="009F1601"/>
    <w:rsid w:val="009F6667"/>
    <w:rsid w:val="00A420DE"/>
    <w:rsid w:val="00A56042"/>
    <w:rsid w:val="00A60F1B"/>
    <w:rsid w:val="00A832BE"/>
    <w:rsid w:val="00A974AA"/>
    <w:rsid w:val="00AA5715"/>
    <w:rsid w:val="00AB0EBA"/>
    <w:rsid w:val="00AB3C1B"/>
    <w:rsid w:val="00AB75F6"/>
    <w:rsid w:val="00AC70C1"/>
    <w:rsid w:val="00AD76E9"/>
    <w:rsid w:val="00AE78A5"/>
    <w:rsid w:val="00AF1176"/>
    <w:rsid w:val="00AF5BF8"/>
    <w:rsid w:val="00B24E47"/>
    <w:rsid w:val="00B3592F"/>
    <w:rsid w:val="00B45F28"/>
    <w:rsid w:val="00B60DFF"/>
    <w:rsid w:val="00B624E8"/>
    <w:rsid w:val="00B83414"/>
    <w:rsid w:val="00B85856"/>
    <w:rsid w:val="00BA0D53"/>
    <w:rsid w:val="00BA35D7"/>
    <w:rsid w:val="00BA7693"/>
    <w:rsid w:val="00BC7F5E"/>
    <w:rsid w:val="00BD16FF"/>
    <w:rsid w:val="00BD3138"/>
    <w:rsid w:val="00BD4832"/>
    <w:rsid w:val="00BD4E92"/>
    <w:rsid w:val="00BF3154"/>
    <w:rsid w:val="00C06CEC"/>
    <w:rsid w:val="00C223D1"/>
    <w:rsid w:val="00C71C0C"/>
    <w:rsid w:val="00C86046"/>
    <w:rsid w:val="00CA1B4C"/>
    <w:rsid w:val="00CB1D09"/>
    <w:rsid w:val="00CB667C"/>
    <w:rsid w:val="00CC2D90"/>
    <w:rsid w:val="00CC5022"/>
    <w:rsid w:val="00CE05B6"/>
    <w:rsid w:val="00D00606"/>
    <w:rsid w:val="00D1652A"/>
    <w:rsid w:val="00D448E7"/>
    <w:rsid w:val="00D46413"/>
    <w:rsid w:val="00D47B7D"/>
    <w:rsid w:val="00D640D3"/>
    <w:rsid w:val="00DA399C"/>
    <w:rsid w:val="00DC5CE5"/>
    <w:rsid w:val="00E14758"/>
    <w:rsid w:val="00E37F44"/>
    <w:rsid w:val="00E410A7"/>
    <w:rsid w:val="00E43180"/>
    <w:rsid w:val="00E438B8"/>
    <w:rsid w:val="00E47AD6"/>
    <w:rsid w:val="00E56513"/>
    <w:rsid w:val="00E74E6E"/>
    <w:rsid w:val="00E975AE"/>
    <w:rsid w:val="00EA2081"/>
    <w:rsid w:val="00EA59F6"/>
    <w:rsid w:val="00EE328B"/>
    <w:rsid w:val="00F0191A"/>
    <w:rsid w:val="00F11C88"/>
    <w:rsid w:val="00F316AE"/>
    <w:rsid w:val="00F33E49"/>
    <w:rsid w:val="00F83361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2DA4F"/>
  <w15:docId w15:val="{3E280720-0E20-40EC-98C6-ADD48DE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83414"/>
    <w:pPr>
      <w:ind w:leftChars="200" w:left="480"/>
    </w:pPr>
  </w:style>
  <w:style w:type="paragraph" w:styleId="a4">
    <w:name w:val="header"/>
    <w:basedOn w:val="a"/>
    <w:link w:val="a5"/>
    <w:rsid w:val="00624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24D78"/>
    <w:rPr>
      <w:rFonts w:asciiTheme="minorHAnsi" w:eastAsiaTheme="minorEastAsia" w:hAnsiTheme="minorHAnsi" w:cstheme="minorBidi"/>
      <w:kern w:val="2"/>
      <w:lang w:eastAsia="zh-CN"/>
    </w:rPr>
  </w:style>
  <w:style w:type="paragraph" w:styleId="a6">
    <w:name w:val="footer"/>
    <w:basedOn w:val="a"/>
    <w:link w:val="a7"/>
    <w:rsid w:val="00624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24D78"/>
    <w:rPr>
      <w:rFonts w:asciiTheme="minorHAnsi" w:eastAsiaTheme="minorEastAsia" w:hAnsiTheme="minorHAnsi" w:cstheme="minorBidi"/>
      <w:kern w:val="2"/>
      <w:lang w:eastAsia="zh-CN"/>
    </w:rPr>
  </w:style>
  <w:style w:type="character" w:styleId="a8">
    <w:name w:val="Hyperlink"/>
    <w:basedOn w:val="a0"/>
    <w:rsid w:val="00AC70C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70C1"/>
    <w:rPr>
      <w:color w:val="605E5C"/>
      <w:shd w:val="clear" w:color="auto" w:fill="E1DFDD"/>
    </w:rPr>
  </w:style>
  <w:style w:type="character" w:styleId="a9">
    <w:name w:val="FollowedHyperlink"/>
    <w:basedOn w:val="a0"/>
    <w:rsid w:val="00AC70C1"/>
    <w:rPr>
      <w:color w:val="954F72" w:themeColor="followedHyperlink"/>
      <w:u w:val="single"/>
    </w:rPr>
  </w:style>
  <w:style w:type="table" w:styleId="aa">
    <w:name w:val="Table Grid"/>
    <w:basedOn w:val="a1"/>
    <w:rsid w:val="008D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2"/>
    <w:basedOn w:val="a0"/>
    <w:uiPriority w:val="99"/>
    <w:semiHidden/>
    <w:unhideWhenUsed/>
    <w:rsid w:val="00D448E7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3547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C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ecm.excellentclub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F3715-4BFB-46AB-99FE-202A8D51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1945</Words>
  <Characters>435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 I的iPad</dc:creator>
  <cp:lastModifiedBy>Anne Chan</cp:lastModifiedBy>
  <cp:revision>10</cp:revision>
  <cp:lastPrinted>2025-06-19T18:26:00Z</cp:lastPrinted>
  <dcterms:created xsi:type="dcterms:W3CDTF">2025-06-20T09:53:00Z</dcterms:created>
  <dcterms:modified xsi:type="dcterms:W3CDTF">2025-06-25T07:28:00Z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949F4CDC6CCC28EAE61651628BC0316D</vt:lpwstr>
  </property>
</Properties>
</file>