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活動簡介</w:t>
      </w:r>
    </w:p>
    <w:p w:rsidR="0088274D" w:rsidRPr="004942D7" w:rsidRDefault="00B235A8" w:rsidP="00F70064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中國中學生作文大賽是面向全國廣大中學生一項規模最大、規格最高、參與人數最多、影響最廣的全國性、公益性作文賽事。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202</w:t>
      </w:r>
      <w:r w:rsidR="00347D41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5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/202</w:t>
      </w:r>
      <w:r w:rsidR="00347D41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6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中國中學生作文大賽為第二十</w:t>
      </w:r>
      <w:r w:rsidR="00347D41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一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屆賽事，以“</w:t>
      </w:r>
      <w:r w:rsidR="00347D41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印記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＂為主題，參賽對象為初中組及高中組。</w:t>
      </w:r>
      <w:r w:rsidR="00F70064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通過層層選拔，表現優異的學生將獲得資格，參與</w:t>
      </w:r>
      <w:r w:rsidR="00F70064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2025</w:t>
      </w:r>
      <w:r w:rsidR="00F70064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年</w:t>
      </w:r>
      <w:r w:rsidR="00F70064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4</w:t>
      </w:r>
      <w:r w:rsidR="00355991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月</w:t>
      </w:r>
      <w:r w:rsidR="00F70064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在</w:t>
      </w:r>
      <w:r w:rsidR="00B11C3E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上海</w:t>
      </w:r>
      <w:r w:rsidR="00F70064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舉辦的全國總決賽。</w:t>
      </w:r>
      <w:r w:rsidR="00F70064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cr/>
      </w: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宗旨</w:t>
      </w:r>
    </w:p>
    <w:p w:rsidR="0088274D" w:rsidRPr="004942D7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傳承中華文化，弘揚民族精神；</w:t>
      </w:r>
    </w:p>
    <w:p w:rsidR="0088274D" w:rsidRPr="004942D7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推動文字創作風氣，提高澳門中學生文字修養和寫作能力；</w:t>
      </w:r>
    </w:p>
    <w:p w:rsidR="0088274D" w:rsidRPr="004942D7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推動中學生多思、多想、關心社會，提高道德水準。</w:t>
      </w:r>
    </w:p>
    <w:p w:rsidR="0088274D" w:rsidRPr="004942D7" w:rsidRDefault="0088274D" w:rsidP="0088274D">
      <w:pPr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參賽資格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所有澳門全日制中學生均可報名參加。</w:t>
      </w:r>
    </w:p>
    <w:p w:rsidR="0088274D" w:rsidRPr="004942D7" w:rsidRDefault="0088274D" w:rsidP="0088274D">
      <w:pPr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參賽組別</w:t>
      </w:r>
    </w:p>
    <w:p w:rsidR="0088274D" w:rsidRPr="004942D7" w:rsidRDefault="00B235A8" w:rsidP="0088274D">
      <w:pPr>
        <w:pStyle w:val="a7"/>
        <w:widowControl/>
        <w:numPr>
          <w:ilvl w:val="0"/>
          <w:numId w:val="5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初中組（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202</w:t>
      </w:r>
      <w:r w:rsidR="00B11C3E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5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/202</w:t>
      </w:r>
      <w:r w:rsidR="00B11C3E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6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學年全日制初一至初三學生）；</w:t>
      </w:r>
    </w:p>
    <w:p w:rsidR="0088274D" w:rsidRPr="004942D7" w:rsidRDefault="00B235A8" w:rsidP="0088274D">
      <w:pPr>
        <w:pStyle w:val="a7"/>
        <w:widowControl/>
        <w:numPr>
          <w:ilvl w:val="0"/>
          <w:numId w:val="5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高中組（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202</w:t>
      </w:r>
      <w:r w:rsidR="00B11C3E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5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/202</w:t>
      </w:r>
      <w:r w:rsidR="00B11C3E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6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學年全日制高一至高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三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學生）。</w:t>
      </w:r>
    </w:p>
    <w:p w:rsidR="0088274D" w:rsidRPr="004942D7" w:rsidRDefault="0088274D" w:rsidP="0088274D">
      <w:pPr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報名方式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自行登錄中國中學生作文大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賽官網文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星網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 xml:space="preserve"> http://www.chinawenxing.com.cn  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或通過“中學生作文大賽”微信公眾號報名參賽（附件：學生參賽操作指引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）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。</w:t>
      </w:r>
    </w:p>
    <w:p w:rsidR="0088274D" w:rsidRPr="004942D7" w:rsidRDefault="0088274D" w:rsidP="0088274D">
      <w:pPr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作品遞交方式</w:t>
      </w:r>
    </w:p>
    <w:p w:rsidR="00B11C3E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自行登錄文星網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 xml:space="preserve"> http://www.chinawenxing.com.cn  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上傳作文，作文上傳成功後，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不能修改作文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（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附件：學生參賽操作指引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）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。</w:t>
      </w:r>
    </w:p>
    <w:p w:rsidR="0088274D" w:rsidRPr="004942D7" w:rsidRDefault="00B235A8" w:rsidP="0088274D">
      <w:pPr>
        <w:widowControl/>
        <w:shd w:val="clear" w:color="auto" w:fill="FFFFFF"/>
        <w:tabs>
          <w:tab w:val="left" w:pos="6521"/>
        </w:tabs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參賽報名及作品遞交日期：即日起至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202</w:t>
      </w:r>
      <w:r w:rsidR="00355991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5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年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11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月</w:t>
      </w:r>
      <w:r w:rsidR="00CB1C97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2</w:t>
      </w:r>
      <w:r w:rsidR="00355991"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0</w:t>
      </w:r>
      <w:r w:rsidR="00CB1C97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日</w:t>
      </w:r>
    </w:p>
    <w:p w:rsidR="00F40580" w:rsidRPr="004942D7" w:rsidRDefault="00F40580">
      <w:pPr>
        <w:widowControl/>
        <w:jc w:val="lef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br w:type="page"/>
      </w:r>
    </w:p>
    <w:p w:rsidR="0088274D" w:rsidRPr="004942D7" w:rsidRDefault="000609DA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lastRenderedPageBreak/>
        <w:t>比賽程序</w:t>
      </w:r>
    </w:p>
    <w:p w:rsidR="0088274D" w:rsidRPr="004942D7" w:rsidRDefault="00B235A8" w:rsidP="00F40580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初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 xml:space="preserve">  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賽：澳門賽區在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202</w:t>
      </w:r>
      <w:r w:rsidR="00355991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5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年</w:t>
      </w:r>
      <w:r w:rsidR="00CB1C97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12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月從高中組及初中組的參賽作品中各評選出不超過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50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篇優異作品（合共不超過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100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篇作</w:t>
      </w:r>
      <w:r w:rsidRPr="00DE71D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品），</w:t>
      </w:r>
      <w:r w:rsidR="00F40580" w:rsidRPr="00DE71D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其後報送大會評選</w:t>
      </w:r>
      <w:r w:rsidRPr="00DE71D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</w:t>
      </w:r>
    </w:p>
    <w:p w:rsidR="0088274D" w:rsidRPr="004942D7" w:rsidRDefault="00B235A8" w:rsidP="006B23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複</w:t>
      </w:r>
      <w:proofErr w:type="gramEnd"/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 xml:space="preserve">  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賽：大會在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2025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年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1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月下旬至</w:t>
      </w:r>
      <w:r w:rsidR="00CB1C97"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3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月中旬根據各賽區送上的作品進行兩輪評審，然後選出優秀參賽者，進入總決賽。</w:t>
      </w:r>
    </w:p>
    <w:p w:rsidR="0088274D" w:rsidRPr="004942D7" w:rsidRDefault="00B235A8" w:rsidP="006B23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總決賽：大會計劃於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2025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年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4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月舉辦全國總決賽，分為初</w:t>
      </w:r>
      <w:r w:rsidR="00CB1C97"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中組和高中組，總決賽內容包括筆試、口試、演講比賽，地點在</w:t>
      </w:r>
      <w:r w:rsidR="00355991"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上海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</w:t>
      </w:r>
    </w:p>
    <w:p w:rsidR="0088274D" w:rsidRPr="004942D7" w:rsidRDefault="0088274D" w:rsidP="0088274D">
      <w:pPr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評判團</w:t>
      </w:r>
    </w:p>
    <w:p w:rsidR="0088274D" w:rsidRPr="004942D7" w:rsidRDefault="00B235A8" w:rsidP="0088274D">
      <w:pPr>
        <w:pStyle w:val="a7"/>
        <w:widowControl/>
        <w:numPr>
          <w:ilvl w:val="0"/>
          <w:numId w:val="2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初</w:t>
      </w:r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 xml:space="preserve">  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賽：澳門賽區組織專家評判團，評選所有初賽作品；</w:t>
      </w:r>
    </w:p>
    <w:p w:rsidR="0088274D" w:rsidRPr="004942D7" w:rsidRDefault="00B235A8" w:rsidP="0088274D">
      <w:pPr>
        <w:pStyle w:val="a7"/>
        <w:widowControl/>
        <w:numPr>
          <w:ilvl w:val="0"/>
          <w:numId w:val="2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複賽及決賽：由大會另組評判團進行評選。</w:t>
      </w:r>
    </w:p>
    <w:p w:rsidR="0088274D" w:rsidRPr="004942D7" w:rsidRDefault="0088274D" w:rsidP="0088274D">
      <w:pPr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初賽規則</w:t>
      </w:r>
    </w:p>
    <w:p w:rsidR="0088274D" w:rsidRPr="004942D7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參賽作品題目須在大會規定的題目內選取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（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附件：初中組題目、高中組題目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）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；</w:t>
      </w:r>
    </w:p>
    <w:p w:rsidR="0088274D" w:rsidRPr="004942D7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作品必須登錄文星網</w:t>
      </w:r>
      <w:hyperlink r:id="rId8" w:tgtFrame="_self" w:history="1">
        <w:r w:rsidRPr="004942D7">
          <w:rPr>
            <w:rFonts w:ascii="標楷體" w:eastAsia="標楷體" w:hAnsi="標楷體" w:cs="Helvetica"/>
            <w:color w:val="000000" w:themeColor="text1"/>
            <w:kern w:val="0"/>
            <w:szCs w:val="24"/>
            <w:u w:val="single"/>
          </w:rPr>
          <w:t>http://www.chinawenxing.com.cn</w:t>
        </w:r>
      </w:hyperlink>
      <w:r w:rsidRPr="004942D7">
        <w:rPr>
          <w:rFonts w:ascii="標楷體" w:eastAsia="標楷體" w:hAnsi="標楷體" w:cs="Helvetica"/>
          <w:color w:val="000000" w:themeColor="text1"/>
          <w:kern w:val="0"/>
          <w:szCs w:val="24"/>
        </w:rPr>
        <w:t> 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進行上傳作文（附件：學生參賽操作指引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）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；</w:t>
      </w:r>
    </w:p>
    <w:p w:rsidR="00CD06FD" w:rsidRPr="004942D7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嚴禁抄襲；嚴禁在作品裡出現真實的校名、人名等信息。違反規定者將被取消參賽資格；</w:t>
      </w:r>
    </w:p>
    <w:p w:rsidR="00197121" w:rsidRPr="004942D7" w:rsidRDefault="00197121" w:rsidP="00197121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每位參賽者只能提交一篇作文。在上傳作品時，請使用</w:t>
      </w:r>
      <w:r w:rsidR="005F56A1" w:rsidRPr="004942D7">
        <w:rPr>
          <w:rFonts w:ascii="標楷體" w:eastAsia="標楷體" w:hAnsi="標楷體" w:hint="eastAsia"/>
        </w:rPr>
        <w:t>「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簡體中文</w:t>
      </w:r>
      <w:r w:rsidR="005F56A1" w:rsidRPr="004942D7">
        <w:rPr>
          <w:rFonts w:ascii="標楷體" w:eastAsia="標楷體" w:hAnsi="標楷體" w:hint="eastAsia"/>
        </w:rPr>
        <w:t>」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，並在提交前利用</w:t>
      </w:r>
      <w:r w:rsidRPr="004942D7">
        <w:rPr>
          <w:rFonts w:ascii="標楷體" w:eastAsia="標楷體" w:hAnsi="標楷體" w:hint="eastAsia"/>
        </w:rPr>
        <w:t>「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預覽</w:t>
      </w:r>
      <w:r w:rsidRPr="004942D7">
        <w:rPr>
          <w:rFonts w:ascii="標楷體" w:eastAsia="標楷體" w:hAnsi="標楷體" w:hint="eastAsia"/>
        </w:rPr>
        <w:t>」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功能進行最後的檢查，確保沒有需要修改的地方後再點擊</w:t>
      </w:r>
      <w:r w:rsidRPr="004942D7">
        <w:rPr>
          <w:rFonts w:ascii="標楷體" w:eastAsia="標楷體" w:hAnsi="標楷體" w:hint="eastAsia"/>
        </w:rPr>
        <w:t>「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提交</w:t>
      </w:r>
      <w:r w:rsidRPr="004942D7">
        <w:rPr>
          <w:rFonts w:ascii="標楷體" w:eastAsia="標楷體" w:hAnsi="標楷體" w:hint="eastAsia"/>
        </w:rPr>
        <w:t>」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。同時，請留意不同組別的字數限制，以確保提交過程中不出現問題。</w:t>
      </w:r>
    </w:p>
    <w:p w:rsidR="00CD06FD" w:rsidRPr="004942D7" w:rsidRDefault="00F70064" w:rsidP="00197121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請確保填寫完整的個人資訊，包括參賽者和指導老師的中文姓名、所在學校以及聯繫電話，以確保資訊的準確性，避免在參賽過程中出現錯誤。</w:t>
      </w:r>
    </w:p>
    <w:p w:rsidR="00CD06FD" w:rsidRPr="004942D7" w:rsidRDefault="00CD06FD" w:rsidP="00CD06FD">
      <w:pPr>
        <w:pStyle w:val="a7"/>
        <w:widowControl/>
        <w:shd w:val="clear" w:color="auto" w:fill="FFFFFF"/>
        <w:spacing w:line="480" w:lineRule="atLeast"/>
        <w:ind w:leftChars="0" w:left="36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t>附則</w:t>
      </w:r>
    </w:p>
    <w:p w:rsidR="0088274D" w:rsidRPr="004942D7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主辦機構毋須徵求作者同意，有權將獲獎作品結集成書，且版權屬主辦機構所有；</w:t>
      </w:r>
    </w:p>
    <w:p w:rsidR="0088274D" w:rsidRPr="004942D7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獲總決賽參賽資格的同學，比賽期間的食住安排由大會負責；</w:t>
      </w:r>
    </w:p>
    <w:p w:rsidR="00A66EF5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澳門賽區主辦機構有權修訂本章程，並對章程內容具最終解釋權。</w:t>
      </w:r>
    </w:p>
    <w:p w:rsidR="004942D7" w:rsidRPr="00DE71DD" w:rsidRDefault="004942D7" w:rsidP="00DE71DD">
      <w:pPr>
        <w:widowControl/>
        <w:shd w:val="clear" w:color="auto" w:fill="FFFFFF"/>
        <w:spacing w:line="480" w:lineRule="atLeast"/>
        <w:rPr>
          <w:rFonts w:ascii="標楷體" w:eastAsia="SimSun" w:hAnsi="標楷體" w:cs="Helvetica" w:hint="eastAsia"/>
          <w:color w:val="000000" w:themeColor="text1"/>
          <w:kern w:val="0"/>
        </w:rPr>
      </w:pPr>
      <w:bookmarkStart w:id="0" w:name="_GoBack"/>
      <w:bookmarkEnd w:id="0"/>
    </w:p>
    <w:p w:rsidR="0088274D" w:rsidRPr="004942D7" w:rsidRDefault="00B235A8" w:rsidP="004942D7">
      <w:pPr>
        <w:pStyle w:val="a7"/>
        <w:widowControl/>
        <w:numPr>
          <w:ilvl w:val="0"/>
          <w:numId w:val="7"/>
        </w:numPr>
        <w:shd w:val="clear" w:color="auto" w:fill="FFFFFF"/>
        <w:spacing w:line="480" w:lineRule="exact"/>
        <w:ind w:leftChars="0"/>
        <w:rPr>
          <w:rFonts w:ascii="標楷體" w:eastAsia="標楷體" w:hAnsi="標楷體" w:cs="Helvetica"/>
          <w:b/>
          <w:color w:val="000000" w:themeColor="text1"/>
          <w:kern w:val="0"/>
        </w:rPr>
      </w:pPr>
      <w:r w:rsidRPr="004942D7">
        <w:rPr>
          <w:rFonts w:ascii="標楷體" w:eastAsia="標楷體" w:hAnsi="標楷體" w:cs="Helvetica" w:hint="eastAsia"/>
          <w:b/>
          <w:color w:val="000000" w:themeColor="text1"/>
          <w:kern w:val="0"/>
        </w:rPr>
        <w:lastRenderedPageBreak/>
        <w:t>查詢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spacing w:val="40"/>
          <w:kern w:val="0"/>
          <w:sz w:val="24"/>
          <w:fitText w:val="1200" w:id="-640408063"/>
          <w:lang w:eastAsia="zh-TW"/>
        </w:rPr>
        <w:t>聯絡人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fitText w:val="1200" w:id="-640408063"/>
          <w:lang w:eastAsia="zh-TW"/>
        </w:rPr>
        <w:t>：</w:t>
      </w:r>
      <w:r w:rsidR="00355991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黃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小姐</w:t>
      </w:r>
      <w:r w:rsidR="00355991"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/陳小姐</w:t>
      </w:r>
    </w:p>
    <w:p w:rsid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w w:val="90"/>
          <w:kern w:val="0"/>
          <w:sz w:val="24"/>
          <w:fitText w:val="1200" w:id="-640408062"/>
          <w:lang w:eastAsia="zh-TW"/>
        </w:rPr>
        <w:t>電</w:t>
      </w:r>
      <w:r w:rsidRPr="004942D7">
        <w:rPr>
          <w:rFonts w:ascii="標楷體" w:eastAsia="標楷體" w:hAnsi="標楷體" w:cs="Helvetica"/>
          <w:color w:val="000000" w:themeColor="text1"/>
          <w:w w:val="90"/>
          <w:kern w:val="0"/>
          <w:sz w:val="24"/>
          <w:fitText w:val="1200" w:id="-640408062"/>
          <w:lang w:eastAsia="zh-TW"/>
        </w:rPr>
        <w:t>     </w:t>
      </w:r>
      <w:r w:rsidRPr="004942D7">
        <w:rPr>
          <w:rFonts w:ascii="標楷體" w:eastAsia="標楷體" w:hAnsi="標楷體" w:cs="Helvetica" w:hint="eastAsia"/>
          <w:color w:val="000000" w:themeColor="text1"/>
          <w:w w:val="90"/>
          <w:kern w:val="0"/>
          <w:sz w:val="24"/>
          <w:fitText w:val="1200" w:id="-640408062"/>
          <w:lang w:eastAsia="zh-TW"/>
        </w:rPr>
        <w:t>話</w:t>
      </w:r>
      <w:r w:rsidRPr="004942D7">
        <w:rPr>
          <w:rFonts w:ascii="標楷體" w:eastAsia="標楷體" w:hAnsi="標楷體" w:cs="Helvetica" w:hint="eastAsia"/>
          <w:color w:val="000000" w:themeColor="text1"/>
          <w:spacing w:val="7"/>
          <w:w w:val="90"/>
          <w:kern w:val="0"/>
          <w:sz w:val="24"/>
          <w:fitText w:val="1200" w:id="-640408062"/>
          <w:lang w:eastAsia="zh-TW"/>
        </w:rPr>
        <w:t>：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28365314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ab/>
      </w:r>
    </w:p>
    <w:p w:rsid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w w:val="90"/>
          <w:kern w:val="0"/>
          <w:sz w:val="24"/>
          <w:fitText w:val="1200" w:id="-640408060"/>
          <w:lang w:eastAsia="zh-TW"/>
        </w:rPr>
        <w:t>傳</w:t>
      </w:r>
      <w:r w:rsidRPr="004942D7">
        <w:rPr>
          <w:rFonts w:ascii="標楷體" w:eastAsia="標楷體" w:hAnsi="標楷體" w:cs="Helvetica"/>
          <w:color w:val="000000" w:themeColor="text1"/>
          <w:w w:val="90"/>
          <w:kern w:val="0"/>
          <w:sz w:val="24"/>
          <w:fitText w:val="1200" w:id="-640408060"/>
          <w:lang w:eastAsia="zh-TW"/>
        </w:rPr>
        <w:t>     </w:t>
      </w:r>
      <w:r w:rsidRPr="004942D7">
        <w:rPr>
          <w:rFonts w:ascii="標楷體" w:eastAsia="標楷體" w:hAnsi="標楷體" w:cs="Helvetica" w:hint="eastAsia"/>
          <w:color w:val="000000" w:themeColor="text1"/>
          <w:w w:val="90"/>
          <w:kern w:val="0"/>
          <w:sz w:val="24"/>
          <w:fitText w:val="1200" w:id="-640408060"/>
          <w:lang w:eastAsia="zh-TW"/>
        </w:rPr>
        <w:t>真</w:t>
      </w:r>
      <w:r w:rsidRPr="004942D7">
        <w:rPr>
          <w:rFonts w:ascii="標楷體" w:eastAsia="標楷體" w:hAnsi="標楷體" w:cs="Helvetica" w:hint="eastAsia"/>
          <w:color w:val="000000" w:themeColor="text1"/>
          <w:spacing w:val="7"/>
          <w:w w:val="90"/>
          <w:kern w:val="0"/>
          <w:sz w:val="24"/>
          <w:fitText w:val="1200" w:id="-640408060"/>
          <w:lang w:eastAsia="zh-TW"/>
        </w:rPr>
        <w:t>：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28358558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ab/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w w:val="90"/>
          <w:kern w:val="0"/>
          <w:sz w:val="24"/>
          <w:fitText w:val="1200" w:id="-640407808"/>
          <w:lang w:eastAsia="zh-TW"/>
        </w:rPr>
        <w:t>網</w:t>
      </w:r>
      <w:r w:rsidRPr="004942D7">
        <w:rPr>
          <w:rFonts w:ascii="標楷體" w:eastAsia="標楷體" w:hAnsi="標楷體" w:cs="Helvetica"/>
          <w:color w:val="000000" w:themeColor="text1"/>
          <w:w w:val="90"/>
          <w:kern w:val="0"/>
          <w:sz w:val="24"/>
          <w:fitText w:val="1200" w:id="-640407808"/>
          <w:lang w:eastAsia="zh-TW"/>
        </w:rPr>
        <w:t>     </w:t>
      </w:r>
      <w:r w:rsidRPr="004942D7">
        <w:rPr>
          <w:rFonts w:ascii="標楷體" w:eastAsia="標楷體" w:hAnsi="標楷體" w:cs="Helvetica" w:hint="eastAsia"/>
          <w:color w:val="000000" w:themeColor="text1"/>
          <w:w w:val="90"/>
          <w:kern w:val="0"/>
          <w:sz w:val="24"/>
          <w:fitText w:val="1200" w:id="-640407808"/>
          <w:lang w:eastAsia="zh-TW"/>
        </w:rPr>
        <w:t>址</w:t>
      </w:r>
      <w:r w:rsidRPr="004942D7">
        <w:rPr>
          <w:rFonts w:ascii="標楷體" w:eastAsia="標楷體" w:hAnsi="標楷體" w:cs="Helvetica" w:hint="eastAsia"/>
          <w:color w:val="000000" w:themeColor="text1"/>
          <w:spacing w:val="7"/>
          <w:w w:val="90"/>
          <w:kern w:val="0"/>
          <w:sz w:val="24"/>
          <w:fitText w:val="1200" w:id="-640407808"/>
          <w:lang w:eastAsia="zh-TW"/>
        </w:rPr>
        <w:t>：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www.aecm.org.mo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fitText w:val="1200" w:id="-640408061"/>
          <w:lang w:eastAsia="zh-TW"/>
        </w:rPr>
        <w:t>辦公地址：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澳門</w:t>
      </w:r>
      <w:proofErr w:type="gramStart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慕拉士大馬路</w:t>
      </w:r>
      <w:proofErr w:type="gramEnd"/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澳門日報大廈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14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樓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辦公時間：</w:t>
      </w:r>
    </w:p>
    <w:p w:rsidR="0088274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星期一至五：上午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9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時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30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分至晚上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7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時正；</w:t>
      </w:r>
    </w:p>
    <w:p w:rsidR="00AA713D" w:rsidRPr="004942D7" w:rsidRDefault="00B235A8" w:rsidP="0088274D">
      <w:pPr>
        <w:widowControl/>
        <w:shd w:val="clear" w:color="auto" w:fill="FFFFFF"/>
        <w:spacing w:line="480" w:lineRule="atLeast"/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</w:pP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星期六、日：上午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9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時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30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分至中午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1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時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30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分，下午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2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時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30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分至晚上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6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時</w:t>
      </w:r>
      <w:r w:rsidRPr="004942D7">
        <w:rPr>
          <w:rFonts w:ascii="標楷體" w:eastAsia="標楷體" w:hAnsi="標楷體" w:cs="Helvetica"/>
          <w:color w:val="000000" w:themeColor="text1"/>
          <w:kern w:val="0"/>
          <w:sz w:val="24"/>
          <w:lang w:eastAsia="zh-TW"/>
        </w:rPr>
        <w:t>30</w:t>
      </w:r>
      <w:r w:rsidRPr="004942D7">
        <w:rPr>
          <w:rFonts w:ascii="標楷體" w:eastAsia="標楷體" w:hAnsi="標楷體" w:cs="Helvetica" w:hint="eastAsia"/>
          <w:color w:val="000000" w:themeColor="text1"/>
          <w:kern w:val="0"/>
          <w:sz w:val="24"/>
          <w:lang w:eastAsia="zh-TW"/>
        </w:rPr>
        <w:t>分</w:t>
      </w:r>
    </w:p>
    <w:sectPr w:rsidR="00AA713D" w:rsidRPr="004942D7" w:rsidSect="00A66EF5">
      <w:headerReference w:type="default" r:id="rId9"/>
      <w:pgSz w:w="11906" w:h="16838"/>
      <w:pgMar w:top="1440" w:right="1700" w:bottom="1440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4D" w:rsidRDefault="0088274D" w:rsidP="0088274D">
      <w:r>
        <w:separator/>
      </w:r>
    </w:p>
  </w:endnote>
  <w:endnote w:type="continuationSeparator" w:id="0">
    <w:p w:rsidR="0088274D" w:rsidRDefault="0088274D" w:rsidP="008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4D" w:rsidRDefault="0088274D" w:rsidP="0088274D">
      <w:r>
        <w:separator/>
      </w:r>
    </w:p>
  </w:footnote>
  <w:footnote w:type="continuationSeparator" w:id="0">
    <w:p w:rsidR="0088274D" w:rsidRDefault="0088274D" w:rsidP="0088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D7" w:rsidRPr="004942D7" w:rsidRDefault="004942D7" w:rsidP="004942D7">
    <w:pPr>
      <w:pStyle w:val="a3"/>
      <w:tabs>
        <w:tab w:val="left" w:pos="2693"/>
        <w:tab w:val="left" w:pos="5220"/>
      </w:tabs>
      <w:jc w:val="center"/>
      <w:rPr>
        <w:rFonts w:ascii="標楷體" w:eastAsia="標楷體" w:hAnsi="標楷體"/>
        <w:sz w:val="22"/>
        <w:szCs w:val="22"/>
        <w:lang w:eastAsia="zh-TW"/>
      </w:rPr>
    </w:pPr>
    <w:r w:rsidRPr="004942D7">
      <w:rPr>
        <w:rFonts w:ascii="標楷體" w:eastAsia="標楷體" w:hAnsi="標楷體" w:hint="eastAsia"/>
        <w:sz w:val="22"/>
        <w:szCs w:val="22"/>
        <w:lang w:eastAsia="zh-TW"/>
      </w:rPr>
      <w:t>澳門中華學生聯合總會</w:t>
    </w:r>
  </w:p>
  <w:p w:rsidR="004942D7" w:rsidRPr="004942D7" w:rsidRDefault="004942D7" w:rsidP="004942D7">
    <w:pPr>
      <w:pStyle w:val="a3"/>
      <w:tabs>
        <w:tab w:val="clear" w:pos="8306"/>
        <w:tab w:val="left" w:pos="2693"/>
        <w:tab w:val="left" w:pos="5220"/>
      </w:tabs>
      <w:jc w:val="center"/>
      <w:rPr>
        <w:rFonts w:ascii="標楷體" w:eastAsia="標楷體" w:hAnsi="標楷體"/>
        <w:sz w:val="22"/>
        <w:szCs w:val="22"/>
        <w:lang w:eastAsia="zh-TW"/>
      </w:rPr>
    </w:pPr>
    <w:r w:rsidRPr="004942D7">
      <w:rPr>
        <w:rFonts w:ascii="標楷體" w:eastAsia="標楷體" w:hAnsi="標楷體" w:hint="eastAsia"/>
        <w:sz w:val="22"/>
        <w:szCs w:val="22"/>
        <w:lang w:eastAsia="zh-TW"/>
      </w:rPr>
      <w:t>2025/2026中國中學生作文大賽（澳門賽區）</w:t>
    </w:r>
  </w:p>
  <w:p w:rsidR="00B235A8" w:rsidRPr="004942D7" w:rsidRDefault="00B235A8" w:rsidP="004942D7">
    <w:pPr>
      <w:pStyle w:val="a3"/>
      <w:tabs>
        <w:tab w:val="clear" w:pos="8306"/>
        <w:tab w:val="left" w:pos="2693"/>
        <w:tab w:val="left" w:pos="5220"/>
      </w:tabs>
      <w:jc w:val="center"/>
      <w:rPr>
        <w:rFonts w:ascii="標楷體" w:eastAsia="標楷體" w:hAnsi="標楷體"/>
        <w:sz w:val="22"/>
        <w:szCs w:val="22"/>
        <w:lang w:eastAsia="zh-TW"/>
      </w:rPr>
    </w:pPr>
    <w:r w:rsidRPr="004942D7">
      <w:rPr>
        <w:rFonts w:ascii="標楷體" w:eastAsia="標楷體" w:hAnsi="標楷體" w:hint="eastAsia"/>
        <w:sz w:val="22"/>
        <w:szCs w:val="22"/>
        <w:lang w:eastAsia="zh-TW"/>
      </w:rPr>
      <w:t>章程</w:t>
    </w:r>
  </w:p>
  <w:p w:rsidR="00EB3C48" w:rsidRPr="00B235A8" w:rsidRDefault="00DE71DD" w:rsidP="00EB3C48">
    <w:pPr>
      <w:pStyle w:val="a3"/>
      <w:rPr>
        <w:rFonts w:asciiTheme="minorEastAsia" w:hAnsiTheme="minorEastAsia"/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E33"/>
    <w:multiLevelType w:val="hybridMultilevel"/>
    <w:tmpl w:val="934E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D90400"/>
    <w:multiLevelType w:val="hybridMultilevel"/>
    <w:tmpl w:val="D3388DD4"/>
    <w:lvl w:ilvl="0" w:tplc="C5A4AF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054B9"/>
    <w:multiLevelType w:val="hybridMultilevel"/>
    <w:tmpl w:val="CD56E706"/>
    <w:lvl w:ilvl="0" w:tplc="B44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16E50"/>
    <w:multiLevelType w:val="hybridMultilevel"/>
    <w:tmpl w:val="EAD2177C"/>
    <w:lvl w:ilvl="0" w:tplc="B44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26181"/>
    <w:multiLevelType w:val="hybridMultilevel"/>
    <w:tmpl w:val="8170184E"/>
    <w:lvl w:ilvl="0" w:tplc="C69CEA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533"/>
    <w:multiLevelType w:val="hybridMultilevel"/>
    <w:tmpl w:val="1BB8A776"/>
    <w:lvl w:ilvl="0" w:tplc="1AC6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6238F7"/>
    <w:multiLevelType w:val="hybridMultilevel"/>
    <w:tmpl w:val="55180A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4"/>
    <w:rsid w:val="000609DA"/>
    <w:rsid w:val="000E2079"/>
    <w:rsid w:val="00197121"/>
    <w:rsid w:val="001A6506"/>
    <w:rsid w:val="00202B24"/>
    <w:rsid w:val="00347D41"/>
    <w:rsid w:val="00355991"/>
    <w:rsid w:val="004942D7"/>
    <w:rsid w:val="005F56A1"/>
    <w:rsid w:val="006B231C"/>
    <w:rsid w:val="0088274D"/>
    <w:rsid w:val="009F54EF"/>
    <w:rsid w:val="00A66EF5"/>
    <w:rsid w:val="00AA713D"/>
    <w:rsid w:val="00B11C3E"/>
    <w:rsid w:val="00B235A8"/>
    <w:rsid w:val="00B866A2"/>
    <w:rsid w:val="00CB1C97"/>
    <w:rsid w:val="00CD06FD"/>
    <w:rsid w:val="00DE71DD"/>
    <w:rsid w:val="00F40580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36A90"/>
  <w15:chartTrackingRefBased/>
  <w15:docId w15:val="{988DE8FC-32D5-4777-93CD-C6BC30B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4D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74D"/>
    <w:rPr>
      <w:sz w:val="20"/>
      <w:szCs w:val="20"/>
    </w:rPr>
  </w:style>
  <w:style w:type="paragraph" w:styleId="a7">
    <w:name w:val="List Paragraph"/>
    <w:basedOn w:val="a"/>
    <w:uiPriority w:val="34"/>
    <w:qFormat/>
    <w:rsid w:val="0088274D"/>
    <w:pPr>
      <w:ind w:leftChars="200" w:left="480"/>
      <w:jc w:val="left"/>
    </w:pPr>
    <w:rPr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wenxing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1A1C-24D9-43F7-8638-484B30DB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Annie Wong</cp:lastModifiedBy>
  <cp:revision>4</cp:revision>
  <dcterms:created xsi:type="dcterms:W3CDTF">2025-09-26T08:26:00Z</dcterms:created>
  <dcterms:modified xsi:type="dcterms:W3CDTF">2025-09-29T07:37:00Z</dcterms:modified>
</cp:coreProperties>
</file>